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2" w:type="dxa"/>
        <w:tblInd w:w="-118" w:type="dxa"/>
        <w:tblLayout w:type="fixed"/>
        <w:tblCellMar>
          <w:left w:w="10" w:type="dxa"/>
          <w:right w:w="10" w:type="dxa"/>
        </w:tblCellMar>
        <w:tblLook w:val="0000" w:firstRow="0" w:lastRow="0" w:firstColumn="0" w:lastColumn="0" w:noHBand="0" w:noVBand="0"/>
      </w:tblPr>
      <w:tblGrid>
        <w:gridCol w:w="9212"/>
      </w:tblGrid>
      <w:tr w:rsidR="00FD7F5B" w14:paraId="7E6D0C6D" w14:textId="77777777">
        <w:tc>
          <w:tcPr>
            <w:tcW w:w="9212" w:type="dxa"/>
            <w:tcBorders>
              <w:top w:val="single" w:sz="8" w:space="0" w:color="C0504D"/>
              <w:bottom w:val="single" w:sz="8" w:space="0" w:color="C0504D"/>
            </w:tcBorders>
            <w:tcMar>
              <w:top w:w="0" w:type="dxa"/>
              <w:left w:w="10" w:type="dxa"/>
              <w:bottom w:w="0" w:type="dxa"/>
              <w:right w:w="10" w:type="dxa"/>
            </w:tcMar>
          </w:tcPr>
          <w:p w14:paraId="669BB49E" w14:textId="77777777" w:rsidR="00FD7F5B" w:rsidRDefault="000B127C">
            <w:pPr>
              <w:pStyle w:val="Standard"/>
              <w:spacing w:after="0" w:line="240" w:lineRule="auto"/>
              <w:rPr>
                <w:b/>
                <w:bCs/>
                <w:color w:val="943634"/>
              </w:rPr>
            </w:pPr>
            <w:r>
              <w:rPr>
                <w:b/>
                <w:bCs/>
                <w:color w:val="943634"/>
              </w:rPr>
              <w:t>Domaine</w:t>
            </w:r>
            <w:r w:rsidR="00874429">
              <w:rPr>
                <w:b/>
                <w:bCs/>
                <w:color w:val="943634"/>
              </w:rPr>
              <w:t xml:space="preserve"> Arts, Lettres et Langues</w:t>
            </w:r>
          </w:p>
        </w:tc>
      </w:tr>
    </w:tbl>
    <w:p w14:paraId="3882BB8B" w14:textId="77777777" w:rsidR="00FD7F5B" w:rsidRDefault="000B127C">
      <w:pPr>
        <w:pStyle w:val="Standard"/>
        <w:rPr>
          <w:i/>
          <w:color w:val="943634"/>
        </w:rPr>
      </w:pPr>
      <w:r>
        <w:rPr>
          <w:i/>
          <w:color w:val="943634"/>
        </w:rPr>
        <w:t>Formulaire AOF 1 – Dossier d’accréditation</w:t>
      </w:r>
    </w:p>
    <w:p w14:paraId="0A618669" w14:textId="77777777" w:rsidR="00FD7F5B" w:rsidRDefault="000B127C">
      <w:pPr>
        <w:pStyle w:val="Standard"/>
      </w:pPr>
      <w:r>
        <w:t xml:space="preserve">ARCHITECTURE DE L'OFFRE DE FORMATION </w:t>
      </w:r>
      <w:r>
        <w:rPr>
          <w:b/>
          <w:color w:val="632423"/>
        </w:rPr>
        <w:t xml:space="preserve"> </w:t>
      </w:r>
      <w:r>
        <w:rPr>
          <w:b/>
          <w:color w:val="632423"/>
        </w:rPr>
        <w:tab/>
      </w:r>
      <w:r>
        <w:rPr>
          <w:b/>
          <w:color w:val="632423"/>
        </w:rPr>
        <w:tab/>
        <w:t>Licence générale, Master</w:t>
      </w:r>
    </w:p>
    <w:p w14:paraId="5A6E257D" w14:textId="77777777" w:rsidR="00FD7F5B" w:rsidRDefault="000B127C">
      <w:pPr>
        <w:pStyle w:val="Standard"/>
        <w:rPr>
          <w:b/>
          <w:color w:val="002060"/>
        </w:rPr>
      </w:pPr>
      <w:r>
        <w:rPr>
          <w:b/>
          <w:color w:val="002060"/>
        </w:rPr>
        <w:t>Etablissement : Université d'Angers</w:t>
      </w:r>
      <w:r w:rsidR="00EF12C8">
        <w:rPr>
          <w:b/>
          <w:color w:val="002060"/>
        </w:rPr>
        <w:t>, Université du Maine</w:t>
      </w:r>
    </w:p>
    <w:tbl>
      <w:tblPr>
        <w:tblW w:w="9212" w:type="dxa"/>
        <w:tblInd w:w="-118" w:type="dxa"/>
        <w:tblLayout w:type="fixed"/>
        <w:tblCellMar>
          <w:left w:w="10" w:type="dxa"/>
          <w:right w:w="10" w:type="dxa"/>
        </w:tblCellMar>
        <w:tblLook w:val="0000" w:firstRow="0" w:lastRow="0" w:firstColumn="0" w:lastColumn="0" w:noHBand="0" w:noVBand="0"/>
      </w:tblPr>
      <w:tblGrid>
        <w:gridCol w:w="9212"/>
      </w:tblGrid>
      <w:tr w:rsidR="00FD7F5B" w14:paraId="59D1ECFF" w14:textId="77777777">
        <w:trPr>
          <w:trHeight w:val="585"/>
        </w:trPr>
        <w:tc>
          <w:tcPr>
            <w:tcW w:w="9212" w:type="dxa"/>
            <w:tcBorders>
              <w:top w:val="single" w:sz="8" w:space="0" w:color="9F8AB9"/>
              <w:left w:val="single" w:sz="8" w:space="0" w:color="9F8AB9"/>
              <w:bottom w:val="single" w:sz="8" w:space="0" w:color="9F8AB9"/>
              <w:right w:val="single" w:sz="8" w:space="0" w:color="9F8AB9"/>
            </w:tcBorders>
            <w:shd w:val="clear" w:color="auto" w:fill="8064A2"/>
            <w:tcMar>
              <w:top w:w="0" w:type="dxa"/>
              <w:left w:w="10" w:type="dxa"/>
              <w:bottom w:w="0" w:type="dxa"/>
              <w:right w:w="10" w:type="dxa"/>
            </w:tcMar>
          </w:tcPr>
          <w:p w14:paraId="4EA100DB" w14:textId="77777777" w:rsidR="00FD7F5B" w:rsidRDefault="000B127C">
            <w:pPr>
              <w:pStyle w:val="Standard"/>
              <w:spacing w:after="0" w:line="240" w:lineRule="auto"/>
              <w:rPr>
                <w:b/>
                <w:bCs/>
              </w:rPr>
            </w:pPr>
            <w:r>
              <w:rPr>
                <w:b/>
                <w:bCs/>
              </w:rPr>
              <w:t xml:space="preserve">Niveau :    ( ) LICENCE         </w:t>
            </w:r>
            <w:proofErr w:type="gramStart"/>
            <w:r>
              <w:rPr>
                <w:b/>
                <w:bCs/>
              </w:rPr>
              <w:t>( x</w:t>
            </w:r>
            <w:proofErr w:type="gramEnd"/>
            <w:r>
              <w:rPr>
                <w:b/>
                <w:bCs/>
              </w:rPr>
              <w:t>) MASTER</w:t>
            </w:r>
          </w:p>
          <w:p w14:paraId="11AAA03D" w14:textId="77777777" w:rsidR="00FD7F5B" w:rsidRDefault="00FD7F5B">
            <w:pPr>
              <w:pStyle w:val="Standard"/>
              <w:spacing w:after="0" w:line="240" w:lineRule="auto"/>
              <w:rPr>
                <w:b/>
                <w:bCs/>
                <w:color w:val="FF0000"/>
              </w:rPr>
            </w:pPr>
          </w:p>
        </w:tc>
      </w:tr>
      <w:tr w:rsidR="00FD7F5B" w14:paraId="0BC2ECFF" w14:textId="77777777">
        <w:tc>
          <w:tcPr>
            <w:tcW w:w="9212" w:type="dxa"/>
            <w:tcBorders>
              <w:left w:val="single" w:sz="8" w:space="0" w:color="9F8AB9"/>
              <w:bottom w:val="single" w:sz="8" w:space="0" w:color="9F8AB9"/>
            </w:tcBorders>
            <w:shd w:val="clear" w:color="auto" w:fill="DFD8E8"/>
            <w:tcMar>
              <w:top w:w="0" w:type="dxa"/>
              <w:left w:w="10" w:type="dxa"/>
              <w:bottom w:w="0" w:type="dxa"/>
              <w:right w:w="10" w:type="dxa"/>
            </w:tcMar>
          </w:tcPr>
          <w:p w14:paraId="657DCC40" w14:textId="77777777" w:rsidR="00FD7F5B" w:rsidRDefault="000B127C">
            <w:pPr>
              <w:pStyle w:val="Standard"/>
              <w:spacing w:after="0" w:line="240" w:lineRule="auto"/>
              <w:rPr>
                <w:b/>
                <w:bCs/>
              </w:rPr>
            </w:pPr>
            <w:r>
              <w:rPr>
                <w:b/>
                <w:bCs/>
              </w:rPr>
              <w:t>Mention Arts lettres et civilisations</w:t>
            </w:r>
          </w:p>
          <w:p w14:paraId="26119662" w14:textId="77777777" w:rsidR="00FD7F5B" w:rsidRDefault="00FD7F5B">
            <w:pPr>
              <w:pStyle w:val="Standard"/>
              <w:spacing w:after="0" w:line="240" w:lineRule="auto"/>
              <w:rPr>
                <w:b/>
                <w:bCs/>
              </w:rPr>
            </w:pPr>
          </w:p>
        </w:tc>
      </w:tr>
    </w:tbl>
    <w:p w14:paraId="500A9960" w14:textId="77777777" w:rsidR="00FD7F5B" w:rsidRDefault="00FD7F5B">
      <w:pPr>
        <w:pStyle w:val="Standard"/>
        <w:rPr>
          <w:color w:val="002060"/>
          <w:sz w:val="20"/>
          <w:szCs w:val="20"/>
        </w:rPr>
      </w:pPr>
    </w:p>
    <w:p w14:paraId="41AACE31" w14:textId="77777777" w:rsidR="00FD7F5B" w:rsidRDefault="000B127C">
      <w:pPr>
        <w:pStyle w:val="Standard"/>
        <w:rPr>
          <w:color w:val="002060"/>
          <w:sz w:val="20"/>
          <w:szCs w:val="20"/>
        </w:rPr>
      </w:pPr>
      <w:r>
        <w:rPr>
          <w:color w:val="002060"/>
          <w:sz w:val="20"/>
          <w:szCs w:val="20"/>
        </w:rPr>
        <w:t>( ) Renouvellement</w:t>
      </w:r>
      <w:r>
        <w:rPr>
          <w:color w:val="002060"/>
          <w:sz w:val="20"/>
          <w:szCs w:val="20"/>
        </w:rPr>
        <w:tab/>
      </w:r>
      <w:proofErr w:type="gramStart"/>
      <w:r>
        <w:rPr>
          <w:color w:val="002060"/>
          <w:sz w:val="20"/>
          <w:szCs w:val="20"/>
        </w:rPr>
        <w:t>( x</w:t>
      </w:r>
      <w:proofErr w:type="gramEnd"/>
      <w:r>
        <w:rPr>
          <w:color w:val="002060"/>
          <w:sz w:val="20"/>
          <w:szCs w:val="20"/>
        </w:rPr>
        <w:t>) Restructuration</w:t>
      </w:r>
      <w:r>
        <w:rPr>
          <w:color w:val="002060"/>
          <w:sz w:val="20"/>
          <w:szCs w:val="20"/>
        </w:rPr>
        <w:tab/>
        <w:t>( ) Création ex-nihilo</w:t>
      </w:r>
    </w:p>
    <w:p w14:paraId="50B5113B" w14:textId="77777777" w:rsidR="00FD7F5B" w:rsidRDefault="00FD7F5B">
      <w:pPr>
        <w:pStyle w:val="Standard"/>
        <w:rPr>
          <w:color w:val="002060"/>
          <w:sz w:val="20"/>
          <w:szCs w:val="20"/>
        </w:rPr>
      </w:pPr>
    </w:p>
    <w:tbl>
      <w:tblPr>
        <w:tblW w:w="9165" w:type="dxa"/>
        <w:tblInd w:w="-118" w:type="dxa"/>
        <w:tblLayout w:type="fixed"/>
        <w:tblCellMar>
          <w:left w:w="10" w:type="dxa"/>
          <w:right w:w="10" w:type="dxa"/>
        </w:tblCellMar>
        <w:tblLook w:val="0000" w:firstRow="0" w:lastRow="0" w:firstColumn="0" w:lastColumn="0" w:noHBand="0" w:noVBand="0"/>
      </w:tblPr>
      <w:tblGrid>
        <w:gridCol w:w="2655"/>
        <w:gridCol w:w="6510"/>
      </w:tblGrid>
      <w:tr w:rsidR="00FD7F5B" w14:paraId="7A029BC1" w14:textId="77777777">
        <w:tc>
          <w:tcPr>
            <w:tcW w:w="9165" w:type="dxa"/>
            <w:gridSpan w:val="2"/>
            <w:tcBorders>
              <w:bottom w:val="single" w:sz="18" w:space="0" w:color="8064A2"/>
            </w:tcBorders>
            <w:shd w:val="clear" w:color="auto" w:fill="FFFFFF"/>
            <w:tcMar>
              <w:top w:w="0" w:type="dxa"/>
              <w:left w:w="10" w:type="dxa"/>
              <w:bottom w:w="0" w:type="dxa"/>
              <w:right w:w="10" w:type="dxa"/>
            </w:tcMar>
          </w:tcPr>
          <w:p w14:paraId="4D62DFB2" w14:textId="77777777" w:rsidR="00FD7F5B" w:rsidRDefault="000B127C">
            <w:pPr>
              <w:pStyle w:val="Standard"/>
              <w:spacing w:after="0" w:line="240" w:lineRule="auto"/>
              <w:rPr>
                <w:rFonts w:ascii="Cambria" w:hAnsi="Cambria"/>
                <w:b/>
                <w:color w:val="943634"/>
                <w:sz w:val="24"/>
                <w:szCs w:val="24"/>
              </w:rPr>
            </w:pPr>
            <w:r>
              <w:rPr>
                <w:rFonts w:ascii="Cambria" w:hAnsi="Cambria"/>
                <w:b/>
                <w:color w:val="943634"/>
                <w:sz w:val="24"/>
                <w:szCs w:val="24"/>
              </w:rPr>
              <w:t>Eléments de contexte de la formation</w:t>
            </w:r>
          </w:p>
          <w:p w14:paraId="652C92A4" w14:textId="77777777" w:rsidR="00FD7F5B" w:rsidRDefault="00FD7F5B">
            <w:pPr>
              <w:pStyle w:val="Standard"/>
              <w:spacing w:after="0" w:line="240" w:lineRule="auto"/>
              <w:rPr>
                <w:rFonts w:ascii="Cambria" w:hAnsi="Cambria"/>
                <w:sz w:val="24"/>
                <w:szCs w:val="24"/>
              </w:rPr>
            </w:pPr>
          </w:p>
        </w:tc>
      </w:tr>
      <w:tr w:rsidR="00FD7F5B" w14:paraId="778D3B7E" w14:textId="77777777">
        <w:trPr>
          <w:trHeight w:val="1388"/>
        </w:trPr>
        <w:tc>
          <w:tcPr>
            <w:tcW w:w="2655" w:type="dxa"/>
            <w:tcBorders>
              <w:right w:val="single" w:sz="8" w:space="0" w:color="8064A2"/>
            </w:tcBorders>
            <w:shd w:val="clear" w:color="auto" w:fill="FFFFFF"/>
            <w:tcMar>
              <w:top w:w="0" w:type="dxa"/>
              <w:left w:w="10" w:type="dxa"/>
              <w:bottom w:w="0" w:type="dxa"/>
              <w:right w:w="10" w:type="dxa"/>
            </w:tcMar>
          </w:tcPr>
          <w:p w14:paraId="511E36D2"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Intitulés des parcours types de formation :</w:t>
            </w:r>
          </w:p>
          <w:p w14:paraId="0F29EBEF" w14:textId="77777777" w:rsidR="00FD7F5B" w:rsidRDefault="00FD7F5B">
            <w:pPr>
              <w:pStyle w:val="Standard"/>
              <w:spacing w:after="0" w:line="240" w:lineRule="auto"/>
              <w:rPr>
                <w:rFonts w:ascii="Cambria" w:hAnsi="Cambria"/>
                <w:b/>
                <w:color w:val="000000"/>
              </w:rPr>
            </w:pPr>
          </w:p>
        </w:tc>
        <w:tc>
          <w:tcPr>
            <w:tcW w:w="6510" w:type="dxa"/>
            <w:tcBorders>
              <w:right w:val="single" w:sz="8" w:space="0" w:color="8064A2"/>
            </w:tcBorders>
            <w:shd w:val="clear" w:color="auto" w:fill="DFD8E8"/>
            <w:tcMar>
              <w:top w:w="0" w:type="dxa"/>
              <w:left w:w="10" w:type="dxa"/>
              <w:bottom w:w="0" w:type="dxa"/>
              <w:right w:w="10" w:type="dxa"/>
            </w:tcMar>
          </w:tcPr>
          <w:p w14:paraId="564CFAE7"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5 parcours : 2 à l'université d'Angers (UA), 2 à l'université du Maine (UM) et 1 à l'Institut catholique de l'Ouest (ICO, Angers)</w:t>
            </w:r>
          </w:p>
          <w:p w14:paraId="624249E8"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UA : Parcours « Littératures, langues, patrimoines et civilisations » (LLPC, M1 et M2, restructuration de la spécialité « Cultures et critiques du texte »)</w:t>
            </w:r>
          </w:p>
          <w:p w14:paraId="241A28E4" w14:textId="77777777" w:rsidR="00FD7F5B" w:rsidRDefault="000B127C" w:rsidP="00874429">
            <w:pPr>
              <w:pStyle w:val="Standard"/>
              <w:spacing w:after="0" w:line="240" w:lineRule="auto"/>
              <w:ind w:left="708"/>
              <w:rPr>
                <w:rFonts w:ascii="Cambria" w:hAnsi="Cambria"/>
                <w:color w:val="000000"/>
                <w:sz w:val="20"/>
                <w:szCs w:val="20"/>
              </w:rPr>
            </w:pPr>
            <w:r>
              <w:rPr>
                <w:rFonts w:ascii="Cambria" w:hAnsi="Cambria"/>
                <w:color w:val="000000"/>
                <w:sz w:val="20"/>
                <w:szCs w:val="20"/>
              </w:rPr>
              <w:t>Parcours « Formation supérieure aux études hispaniques » (FSEH, M2 ; création)</w:t>
            </w:r>
          </w:p>
          <w:p w14:paraId="1A9F83FA"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UM : Parcours « Etudes culturelles internationales » (ECI, M1 et M2 ; restructuration de la spécialité « Cultures et critiques du texte »)</w:t>
            </w:r>
          </w:p>
          <w:p w14:paraId="7496DCCB" w14:textId="77777777" w:rsidR="00FD7F5B" w:rsidRDefault="000B127C" w:rsidP="00874429">
            <w:pPr>
              <w:pStyle w:val="Standard"/>
              <w:spacing w:after="0" w:line="240" w:lineRule="auto"/>
              <w:ind w:left="708"/>
              <w:rPr>
                <w:rFonts w:ascii="Cambria" w:hAnsi="Cambria"/>
                <w:color w:val="000000"/>
                <w:sz w:val="20"/>
                <w:szCs w:val="20"/>
              </w:rPr>
            </w:pPr>
            <w:r>
              <w:rPr>
                <w:rFonts w:ascii="Cambria" w:hAnsi="Cambria"/>
                <w:color w:val="000000"/>
                <w:sz w:val="20"/>
                <w:szCs w:val="20"/>
              </w:rPr>
              <w:t>Parcours « Littérature pour la jeunesse » (</w:t>
            </w:r>
            <w:proofErr w:type="spellStart"/>
            <w:r>
              <w:rPr>
                <w:rFonts w:ascii="Cambria" w:hAnsi="Cambria"/>
                <w:color w:val="000000"/>
                <w:sz w:val="20"/>
                <w:szCs w:val="20"/>
              </w:rPr>
              <w:t>Lije</w:t>
            </w:r>
            <w:proofErr w:type="spellEnd"/>
            <w:r>
              <w:rPr>
                <w:rFonts w:ascii="Cambria" w:hAnsi="Cambria"/>
                <w:color w:val="000000"/>
                <w:sz w:val="20"/>
                <w:szCs w:val="20"/>
              </w:rPr>
              <w:t>, M1 et M2)</w:t>
            </w:r>
          </w:p>
          <w:p w14:paraId="5AA142D1"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ICO : parcours « Etudes des communautés linguistiques et culturelles étrangères » (ECLICE, M1 et M2 ; création)</w:t>
            </w:r>
          </w:p>
        </w:tc>
      </w:tr>
      <w:tr w:rsidR="00FD7F5B" w14:paraId="046F9AC1" w14:textId="77777777">
        <w:tc>
          <w:tcPr>
            <w:tcW w:w="2655" w:type="dxa"/>
            <w:tcBorders>
              <w:right w:val="single" w:sz="8" w:space="0" w:color="8064A2"/>
            </w:tcBorders>
            <w:shd w:val="clear" w:color="auto" w:fill="FFFFFF"/>
            <w:tcMar>
              <w:top w:w="0" w:type="dxa"/>
              <w:left w:w="10" w:type="dxa"/>
              <w:bottom w:w="0" w:type="dxa"/>
              <w:right w:w="10" w:type="dxa"/>
            </w:tcMar>
          </w:tcPr>
          <w:p w14:paraId="00303C60"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Liens avec les axes stratégiques définis en matière de recherche</w:t>
            </w:r>
          </w:p>
          <w:p w14:paraId="5588DC0E" w14:textId="77777777" w:rsidR="00FD7F5B" w:rsidRDefault="00FD7F5B">
            <w:pPr>
              <w:pStyle w:val="Standard"/>
              <w:spacing w:after="0" w:line="240" w:lineRule="auto"/>
              <w:rPr>
                <w:rFonts w:ascii="Cambria" w:hAnsi="Cambria"/>
                <w:b/>
                <w:color w:val="000000"/>
                <w:sz w:val="20"/>
                <w:szCs w:val="20"/>
              </w:rPr>
            </w:pPr>
          </w:p>
          <w:p w14:paraId="7E6EF33A" w14:textId="77777777" w:rsidR="00FD7F5B" w:rsidRDefault="00FD7F5B">
            <w:pPr>
              <w:pStyle w:val="Standard"/>
              <w:spacing w:after="0" w:line="240" w:lineRule="auto"/>
              <w:rPr>
                <w:rFonts w:ascii="Cambria" w:hAnsi="Cambria"/>
                <w:b/>
                <w:color w:val="000000"/>
                <w:sz w:val="20"/>
                <w:szCs w:val="20"/>
              </w:rPr>
            </w:pPr>
          </w:p>
          <w:p w14:paraId="0176071D" w14:textId="77777777" w:rsidR="00FD7F5B" w:rsidRDefault="00FD7F5B">
            <w:pPr>
              <w:pStyle w:val="Standard"/>
              <w:spacing w:after="0" w:line="240" w:lineRule="auto"/>
              <w:rPr>
                <w:rFonts w:ascii="Cambria" w:hAnsi="Cambria"/>
                <w:b/>
                <w:color w:val="000000"/>
                <w:sz w:val="20"/>
                <w:szCs w:val="20"/>
              </w:rPr>
            </w:pPr>
          </w:p>
          <w:p w14:paraId="27FB8D92" w14:textId="77777777" w:rsidR="00FD7F5B" w:rsidRDefault="00FD7F5B">
            <w:pPr>
              <w:pStyle w:val="Standard"/>
              <w:spacing w:after="0" w:line="240" w:lineRule="auto"/>
              <w:rPr>
                <w:rFonts w:ascii="Cambria" w:hAnsi="Cambria"/>
                <w:b/>
                <w:color w:val="000000"/>
                <w:sz w:val="20"/>
                <w:szCs w:val="20"/>
              </w:rPr>
            </w:pPr>
          </w:p>
        </w:tc>
        <w:tc>
          <w:tcPr>
            <w:tcW w:w="6510" w:type="dxa"/>
            <w:tcBorders>
              <w:right w:val="single" w:sz="8" w:space="0" w:color="8064A2"/>
            </w:tcBorders>
            <w:tcMar>
              <w:top w:w="0" w:type="dxa"/>
              <w:left w:w="10" w:type="dxa"/>
              <w:bottom w:w="0" w:type="dxa"/>
              <w:right w:w="10" w:type="dxa"/>
            </w:tcMar>
          </w:tcPr>
          <w:p w14:paraId="7872F00E" w14:textId="77777777" w:rsidR="00EF12C8" w:rsidRDefault="000B127C">
            <w:pPr>
              <w:pStyle w:val="Standard"/>
              <w:spacing w:after="0" w:line="240" w:lineRule="auto"/>
              <w:jc w:val="both"/>
              <w:rPr>
                <w:rFonts w:ascii="Cambria" w:hAnsi="Cambria"/>
                <w:color w:val="000000"/>
                <w:sz w:val="20"/>
                <w:szCs w:val="20"/>
              </w:rPr>
            </w:pPr>
            <w:r>
              <w:rPr>
                <w:rFonts w:ascii="Cambria" w:hAnsi="Cambria"/>
                <w:color w:val="000000"/>
                <w:sz w:val="20"/>
                <w:szCs w:val="20"/>
              </w:rPr>
              <w:t xml:space="preserve">La formation s'adosse à l'UA sur les deux laboratoires de recherche en lettres et langues de l'université d'Angers : le 3LAM (EA 4335) et le </w:t>
            </w:r>
            <w:proofErr w:type="spellStart"/>
            <w:r>
              <w:rPr>
                <w:rFonts w:ascii="Cambria" w:hAnsi="Cambria"/>
                <w:color w:val="000000"/>
                <w:sz w:val="20"/>
                <w:szCs w:val="20"/>
              </w:rPr>
              <w:t>CIRPaLL</w:t>
            </w:r>
            <w:proofErr w:type="spellEnd"/>
            <w:r>
              <w:rPr>
                <w:rFonts w:ascii="Cambria" w:hAnsi="Cambria"/>
                <w:color w:val="000000"/>
                <w:sz w:val="20"/>
                <w:szCs w:val="20"/>
              </w:rPr>
              <w:t xml:space="preserve"> (en cours de formation, issu de la fusion du CERIEC et du CRILA) ; elle s'appuie également sur la SFR-Confluences, et en particulier sur son axe 1 « Patrimoines, écritures et cultures ». </w:t>
            </w:r>
          </w:p>
          <w:p w14:paraId="6C704281" w14:textId="77777777" w:rsidR="00EF12C8" w:rsidRDefault="000B127C">
            <w:pPr>
              <w:pStyle w:val="Standard"/>
              <w:spacing w:after="0" w:line="240" w:lineRule="auto"/>
              <w:jc w:val="both"/>
              <w:rPr>
                <w:rFonts w:ascii="Cambria" w:hAnsi="Cambria"/>
                <w:color w:val="000000"/>
                <w:sz w:val="20"/>
                <w:szCs w:val="20"/>
              </w:rPr>
            </w:pPr>
            <w:r>
              <w:rPr>
                <w:rFonts w:ascii="Cambria" w:hAnsi="Cambria"/>
                <w:color w:val="000000"/>
                <w:sz w:val="20"/>
                <w:szCs w:val="20"/>
              </w:rPr>
              <w:t xml:space="preserve">A l'UM, elle s'adosse également sur le 3LAM et sur l'Institut d'études européennes et globales Alliance Europa. </w:t>
            </w:r>
          </w:p>
          <w:p w14:paraId="29B4495F" w14:textId="77777777" w:rsidR="00FD7F5B" w:rsidRDefault="000B127C">
            <w:pPr>
              <w:pStyle w:val="Standard"/>
              <w:spacing w:after="0" w:line="240" w:lineRule="auto"/>
              <w:jc w:val="both"/>
              <w:rPr>
                <w:rFonts w:ascii="Cambria" w:hAnsi="Cambria"/>
                <w:color w:val="000000"/>
                <w:sz w:val="20"/>
                <w:szCs w:val="20"/>
              </w:rPr>
            </w:pPr>
            <w:r>
              <w:rPr>
                <w:rFonts w:ascii="Cambria" w:hAnsi="Cambria"/>
                <w:color w:val="000000"/>
                <w:sz w:val="20"/>
                <w:szCs w:val="20"/>
              </w:rPr>
              <w:t>A l'</w:t>
            </w:r>
            <w:r w:rsidR="00EF12C8">
              <w:rPr>
                <w:rFonts w:ascii="Cambria" w:hAnsi="Cambria"/>
                <w:color w:val="000000"/>
                <w:sz w:val="20"/>
                <w:szCs w:val="20"/>
              </w:rPr>
              <w:t>U</w:t>
            </w:r>
            <w:r>
              <w:rPr>
                <w:rFonts w:ascii="Cambria" w:hAnsi="Cambria"/>
                <w:color w:val="000000"/>
                <w:sz w:val="20"/>
                <w:szCs w:val="20"/>
              </w:rPr>
              <w:t>CO, outre les deux laboratoires de l'UA, elle s'adosse sur le LEMIC (équipe de recherche de la faculté des Humanités).</w:t>
            </w:r>
          </w:p>
        </w:tc>
      </w:tr>
      <w:tr w:rsidR="00FD7F5B" w14:paraId="58FF64C7" w14:textId="77777777">
        <w:tc>
          <w:tcPr>
            <w:tcW w:w="2655" w:type="dxa"/>
            <w:tcBorders>
              <w:right w:val="single" w:sz="8" w:space="0" w:color="8064A2"/>
            </w:tcBorders>
            <w:shd w:val="clear" w:color="auto" w:fill="FFFFFF"/>
            <w:tcMar>
              <w:top w:w="0" w:type="dxa"/>
              <w:left w:w="10" w:type="dxa"/>
              <w:bottom w:w="0" w:type="dxa"/>
              <w:right w:w="10" w:type="dxa"/>
            </w:tcMar>
          </w:tcPr>
          <w:p w14:paraId="48909E67"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Objectifs de la formation</w:t>
            </w:r>
          </w:p>
          <w:p w14:paraId="6F19A969" w14:textId="77777777" w:rsidR="00FD7F5B" w:rsidRDefault="00FD7F5B">
            <w:pPr>
              <w:pStyle w:val="Standard"/>
              <w:spacing w:after="0" w:line="240" w:lineRule="auto"/>
              <w:rPr>
                <w:rFonts w:ascii="Cambria" w:hAnsi="Cambria"/>
                <w:b/>
                <w:color w:val="000000"/>
                <w:sz w:val="20"/>
                <w:szCs w:val="20"/>
              </w:rPr>
            </w:pPr>
          </w:p>
          <w:p w14:paraId="468512BC" w14:textId="77777777" w:rsidR="00FD7F5B" w:rsidRDefault="00FD7F5B">
            <w:pPr>
              <w:pStyle w:val="Standard"/>
              <w:spacing w:after="0" w:line="240" w:lineRule="auto"/>
              <w:rPr>
                <w:rFonts w:ascii="Cambria" w:hAnsi="Cambria"/>
                <w:b/>
                <w:color w:val="000000"/>
                <w:sz w:val="20"/>
                <w:szCs w:val="20"/>
              </w:rPr>
            </w:pPr>
          </w:p>
          <w:p w14:paraId="7A2C9E38" w14:textId="77777777" w:rsidR="00FD7F5B" w:rsidRDefault="00FD7F5B">
            <w:pPr>
              <w:pStyle w:val="Standard"/>
              <w:spacing w:after="0" w:line="240" w:lineRule="auto"/>
              <w:rPr>
                <w:rFonts w:ascii="Cambria" w:hAnsi="Cambria"/>
                <w:b/>
                <w:color w:val="000000"/>
                <w:sz w:val="20"/>
                <w:szCs w:val="20"/>
              </w:rPr>
            </w:pPr>
          </w:p>
          <w:p w14:paraId="1CBEC813" w14:textId="77777777" w:rsidR="00FD7F5B" w:rsidRDefault="00FD7F5B">
            <w:pPr>
              <w:pStyle w:val="Standard"/>
              <w:spacing w:after="0" w:line="240" w:lineRule="auto"/>
              <w:rPr>
                <w:rFonts w:ascii="Cambria" w:hAnsi="Cambria"/>
                <w:b/>
                <w:color w:val="000000"/>
                <w:sz w:val="20"/>
                <w:szCs w:val="20"/>
              </w:rPr>
            </w:pPr>
          </w:p>
        </w:tc>
        <w:tc>
          <w:tcPr>
            <w:tcW w:w="6510" w:type="dxa"/>
            <w:tcBorders>
              <w:right w:val="single" w:sz="8" w:space="0" w:color="8064A2"/>
            </w:tcBorders>
            <w:shd w:val="clear" w:color="auto" w:fill="DFD8E8"/>
            <w:tcMar>
              <w:top w:w="0" w:type="dxa"/>
              <w:left w:w="10" w:type="dxa"/>
              <w:bottom w:w="0" w:type="dxa"/>
              <w:right w:w="10" w:type="dxa"/>
            </w:tcMar>
          </w:tcPr>
          <w:p w14:paraId="5E0E52F3" w14:textId="77777777" w:rsidR="00FD7F5B" w:rsidRDefault="000B127C">
            <w:pPr>
              <w:pStyle w:val="Standard"/>
              <w:spacing w:after="0" w:line="240" w:lineRule="auto"/>
              <w:jc w:val="both"/>
              <w:rPr>
                <w:rFonts w:ascii="Cambria" w:hAnsi="Cambria"/>
                <w:color w:val="000000"/>
                <w:sz w:val="20"/>
                <w:szCs w:val="20"/>
              </w:rPr>
            </w:pPr>
            <w:r>
              <w:rPr>
                <w:rFonts w:ascii="Cambria" w:hAnsi="Cambria"/>
                <w:color w:val="000000"/>
                <w:sz w:val="20"/>
                <w:szCs w:val="20"/>
              </w:rPr>
              <w:t xml:space="preserve">La formation a pour objectif de proposer un éventail de parcours permettant aux </w:t>
            </w:r>
            <w:proofErr w:type="spellStart"/>
            <w:r>
              <w:rPr>
                <w:rFonts w:ascii="Cambria" w:hAnsi="Cambria"/>
                <w:color w:val="000000"/>
                <w:sz w:val="20"/>
                <w:szCs w:val="20"/>
              </w:rPr>
              <w:t>étudiant.e.s</w:t>
            </w:r>
            <w:proofErr w:type="spellEnd"/>
            <w:r>
              <w:rPr>
                <w:rFonts w:ascii="Cambria" w:hAnsi="Cambria"/>
                <w:color w:val="000000"/>
                <w:sz w:val="20"/>
                <w:szCs w:val="20"/>
              </w:rPr>
              <w:t xml:space="preserve"> d'acquérir des connaissances et des compétences professionnelles dans le champ des études en lettres et langues, dans une perspective qui allie un ancrage disciplinaire et une ouverture transdisciplinaire importante. Elle ouvre aux métiers de l'enseignement supérieur et de la recherche ; aux métiers de la culture, de la communication et de la médiation, en particulier dans un contexte international.</w:t>
            </w:r>
          </w:p>
          <w:p w14:paraId="66910A25" w14:textId="77777777" w:rsidR="00FD7F5B" w:rsidRDefault="00FD7F5B">
            <w:pPr>
              <w:pStyle w:val="Standard"/>
              <w:spacing w:after="0" w:line="240" w:lineRule="auto"/>
              <w:jc w:val="both"/>
              <w:rPr>
                <w:rFonts w:ascii="Cambria" w:hAnsi="Cambria"/>
                <w:color w:val="000000"/>
                <w:sz w:val="20"/>
                <w:szCs w:val="20"/>
              </w:rPr>
            </w:pPr>
          </w:p>
          <w:p w14:paraId="653F0D6C" w14:textId="77777777" w:rsidR="00FD7F5B" w:rsidRDefault="000B127C">
            <w:pPr>
              <w:pStyle w:val="Standard"/>
              <w:spacing w:after="0" w:line="240" w:lineRule="auto"/>
              <w:jc w:val="both"/>
              <w:rPr>
                <w:rFonts w:ascii="Cambria" w:hAnsi="Cambria"/>
                <w:b/>
                <w:bCs/>
                <w:color w:val="000000"/>
                <w:sz w:val="20"/>
                <w:szCs w:val="20"/>
              </w:rPr>
            </w:pPr>
            <w:r>
              <w:rPr>
                <w:rFonts w:ascii="Cambria" w:hAnsi="Cambria"/>
                <w:b/>
                <w:bCs/>
                <w:color w:val="000000"/>
                <w:sz w:val="20"/>
                <w:szCs w:val="20"/>
              </w:rPr>
              <w:t>Par parcours -types :</w:t>
            </w:r>
          </w:p>
          <w:p w14:paraId="3EF2DC39" w14:textId="77777777" w:rsidR="00FD7F5B" w:rsidRDefault="000B127C">
            <w:pPr>
              <w:pStyle w:val="Standard"/>
              <w:spacing w:after="0" w:line="240" w:lineRule="auto"/>
              <w:jc w:val="both"/>
            </w:pPr>
            <w:r>
              <w:rPr>
                <w:rFonts w:ascii="Cambria" w:hAnsi="Cambria"/>
                <w:b/>
                <w:bCs/>
                <w:color w:val="000000"/>
                <w:sz w:val="20"/>
                <w:szCs w:val="20"/>
              </w:rPr>
              <w:t xml:space="preserve">Parcours LLPC : </w:t>
            </w:r>
            <w:r>
              <w:rPr>
                <w:rFonts w:ascii="Cambria" w:hAnsi="Cambria"/>
                <w:color w:val="000000"/>
                <w:sz w:val="20"/>
                <w:szCs w:val="20"/>
              </w:rPr>
              <w:t xml:space="preserve">il propose une formation à et par la recherche, à forte orientation </w:t>
            </w:r>
            <w:proofErr w:type="spellStart"/>
            <w:r>
              <w:rPr>
                <w:rFonts w:ascii="Cambria" w:hAnsi="Cambria"/>
                <w:color w:val="000000"/>
                <w:sz w:val="20"/>
                <w:szCs w:val="20"/>
              </w:rPr>
              <w:t>professionnalisante</w:t>
            </w:r>
            <w:proofErr w:type="spellEnd"/>
            <w:r>
              <w:rPr>
                <w:rFonts w:ascii="Cambria" w:hAnsi="Cambria"/>
                <w:color w:val="000000"/>
                <w:sz w:val="20"/>
                <w:szCs w:val="20"/>
              </w:rPr>
              <w:t xml:space="preserve"> vers l'ensemble des métiers de la recherche mais aussi vers ceux de la culture et de la communication. Il permet l'acquisition des connaissances et des compétences nécessaires à la poursuite d'études doctorales et dispense également des enseignements transversaux orientés vers l'organisation et l'administration de la recherche.</w:t>
            </w:r>
          </w:p>
          <w:p w14:paraId="05F75771" w14:textId="77777777" w:rsidR="00FD7F5B" w:rsidRDefault="000B127C">
            <w:pPr>
              <w:pStyle w:val="Standard"/>
              <w:spacing w:after="0" w:line="240" w:lineRule="auto"/>
              <w:jc w:val="both"/>
              <w:rPr>
                <w:rFonts w:ascii="Cambria" w:hAnsi="Cambria"/>
                <w:color w:val="000000"/>
                <w:sz w:val="20"/>
                <w:szCs w:val="20"/>
              </w:rPr>
            </w:pPr>
            <w:r>
              <w:rPr>
                <w:rFonts w:ascii="Cambria" w:hAnsi="Cambria"/>
                <w:color w:val="000000"/>
                <w:sz w:val="20"/>
                <w:szCs w:val="20"/>
              </w:rPr>
              <w:t xml:space="preserve">Débouchés : Doctorat, Métiers de l'enseignement supérieur et de la </w:t>
            </w:r>
            <w:r>
              <w:rPr>
                <w:rFonts w:ascii="Cambria" w:hAnsi="Cambria"/>
                <w:color w:val="000000"/>
                <w:sz w:val="20"/>
                <w:szCs w:val="20"/>
              </w:rPr>
              <w:lastRenderedPageBreak/>
              <w:t>recherche ; ingénierie de la recherche ; métiers de la culture et de la communication</w:t>
            </w:r>
          </w:p>
          <w:p w14:paraId="7CE250A1" w14:textId="77777777" w:rsidR="00FD7F5B" w:rsidRDefault="000B127C">
            <w:pPr>
              <w:pStyle w:val="Standard"/>
              <w:spacing w:after="0" w:line="240" w:lineRule="auto"/>
              <w:jc w:val="both"/>
            </w:pPr>
            <w:r>
              <w:rPr>
                <w:rFonts w:ascii="Cambria" w:hAnsi="Cambria"/>
                <w:b/>
                <w:bCs/>
                <w:color w:val="000000"/>
                <w:sz w:val="20"/>
                <w:szCs w:val="20"/>
              </w:rPr>
              <w:t>Parcours FSEH :</w:t>
            </w:r>
            <w:r>
              <w:rPr>
                <w:rFonts w:ascii="Cambria" w:hAnsi="Cambria"/>
                <w:color w:val="000000"/>
                <w:sz w:val="20"/>
                <w:szCs w:val="20"/>
              </w:rPr>
              <w:t xml:space="preserve"> Préparation à l’agrégation externe d’espagnol</w:t>
            </w:r>
          </w:p>
          <w:p w14:paraId="113C34BD" w14:textId="77777777" w:rsidR="00FD7F5B" w:rsidRDefault="000B127C">
            <w:pPr>
              <w:pStyle w:val="Standard"/>
              <w:spacing w:after="0" w:line="240" w:lineRule="auto"/>
              <w:jc w:val="both"/>
            </w:pPr>
            <w:r>
              <w:rPr>
                <w:rFonts w:ascii="Cambria" w:hAnsi="Cambria"/>
                <w:b/>
                <w:bCs/>
                <w:color w:val="000000"/>
                <w:sz w:val="20"/>
                <w:szCs w:val="20"/>
              </w:rPr>
              <w:t>Parcours ECI :</w:t>
            </w:r>
            <w:r>
              <w:rPr>
                <w:rFonts w:ascii="Cambria" w:hAnsi="Cambria"/>
                <w:color w:val="000000"/>
                <w:sz w:val="20"/>
                <w:szCs w:val="20"/>
              </w:rPr>
              <w:t xml:space="preserve"> il a pour objectifs pédagogiques de développer des </w:t>
            </w:r>
            <w:r>
              <w:rPr>
                <w:rFonts w:ascii="Cambria" w:eastAsia="Cambria" w:hAnsi="Cambria" w:cs="Cambria"/>
                <w:sz w:val="20"/>
                <w:szCs w:val="20"/>
              </w:rPr>
              <w:t>connaissances de dimension internationale et interculturelle, d'apprendre à raisonner de manière interdisciplinaire, de préparer aux études doctorales, aux métiers de l'enseignement et de la recherche, aux métiers orientés vers l'interculturalité.</w:t>
            </w:r>
          </w:p>
          <w:p w14:paraId="4DC00110"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Débouchés : Doctorat, Métiers de l’enseignement supérieur et de la recherche en lettres et langues ; Métiers de l’enseignement ; Métiers de la traduction, de l’interprétation ; Médiation culturelle ; Médiation interculturelle </w:t>
            </w:r>
            <w:proofErr w:type="gramStart"/>
            <w:r>
              <w:rPr>
                <w:rFonts w:ascii="Cambria" w:eastAsia="Cambria" w:hAnsi="Cambria" w:cs="Cambria"/>
                <w:sz w:val="20"/>
                <w:szCs w:val="20"/>
              </w:rPr>
              <w:t>;Médiation</w:t>
            </w:r>
            <w:proofErr w:type="gramEnd"/>
            <w:r>
              <w:rPr>
                <w:rFonts w:ascii="Cambria" w:eastAsia="Cambria" w:hAnsi="Cambria" w:cs="Cambria"/>
                <w:sz w:val="20"/>
                <w:szCs w:val="20"/>
              </w:rPr>
              <w:t xml:space="preserve"> transnationale ; Métiers de la communication ; Journalisme ; Édition ; Lecteur / rédacteur / correcteur d’ouvrage ; Documentation (librairie, bibliothèque) ; Animation et administration culturelles ; Chargé de mission dans un organisme international.</w:t>
            </w:r>
          </w:p>
          <w:p w14:paraId="59F5AAD0" w14:textId="77777777" w:rsidR="00FD7F5B" w:rsidRDefault="000B127C">
            <w:pPr>
              <w:pStyle w:val="Standard"/>
              <w:spacing w:after="0" w:line="240" w:lineRule="auto"/>
              <w:jc w:val="both"/>
            </w:pPr>
            <w:r>
              <w:rPr>
                <w:rFonts w:ascii="Cambria" w:eastAsia="Cambria" w:hAnsi="Cambria" w:cs="Cambria"/>
                <w:b/>
                <w:bCs/>
                <w:sz w:val="20"/>
                <w:szCs w:val="20"/>
              </w:rPr>
              <w:t xml:space="preserve">Parcours </w:t>
            </w:r>
            <w:proofErr w:type="spellStart"/>
            <w:r>
              <w:rPr>
                <w:rFonts w:ascii="Cambria" w:eastAsia="Cambria" w:hAnsi="Cambria" w:cs="Cambria"/>
                <w:b/>
                <w:bCs/>
                <w:sz w:val="20"/>
                <w:szCs w:val="20"/>
              </w:rPr>
              <w:t>Lije</w:t>
            </w:r>
            <w:proofErr w:type="spellEnd"/>
            <w:r>
              <w:rPr>
                <w:rFonts w:ascii="Cambria" w:eastAsia="Cambria" w:hAnsi="Cambria" w:cs="Cambria"/>
                <w:b/>
                <w:bCs/>
                <w:sz w:val="20"/>
                <w:szCs w:val="20"/>
              </w:rPr>
              <w:t> :</w:t>
            </w:r>
            <w:r>
              <w:rPr>
                <w:rFonts w:ascii="Cambria" w:eastAsia="Cambria" w:hAnsi="Cambria" w:cs="Cambria"/>
                <w:sz w:val="20"/>
                <w:szCs w:val="20"/>
              </w:rPr>
              <w:t xml:space="preserve"> il a pour objectifs une formation théorique spécifique en recherche dans le domaine de la littérature de jeunesse (M1) et une formation </w:t>
            </w:r>
            <w:proofErr w:type="spellStart"/>
            <w:r>
              <w:rPr>
                <w:rFonts w:ascii="Cambria" w:eastAsia="Cambria" w:hAnsi="Cambria" w:cs="Cambria"/>
                <w:sz w:val="20"/>
                <w:szCs w:val="20"/>
              </w:rPr>
              <w:t>professionnalisante</w:t>
            </w:r>
            <w:proofErr w:type="spellEnd"/>
            <w:r>
              <w:rPr>
                <w:rFonts w:ascii="Cambria" w:eastAsia="Cambria" w:hAnsi="Cambria" w:cs="Cambria"/>
                <w:sz w:val="20"/>
                <w:szCs w:val="20"/>
              </w:rPr>
              <w:t xml:space="preserve"> (M2) dans le domaine de la littérature de jeunesse, orientée vers les catégories suivantes à la fois en termes de débouchés et de formation continue :</w:t>
            </w:r>
          </w:p>
          <w:p w14:paraId="40A6CBE6"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Enseignants, formateurs, animateurs ; Libraires ; Rédacteurs, journalistes spécialisés ; Editeurs, assistants d’édition, correcteurs ; Métiers de l’aide à l’enfance ; Agents d’organisations internationales (programmes en faveur de l’enfance) ; Bibliothécaires ; Médiateurs dans le cadre d’action sur le livre et l’enfance (collectivités territoriales)</w:t>
            </w:r>
          </w:p>
          <w:p w14:paraId="59E90454" w14:textId="77777777" w:rsidR="00FD7F5B" w:rsidRDefault="000B127C">
            <w:pPr>
              <w:pStyle w:val="Standard"/>
              <w:spacing w:after="0" w:line="240" w:lineRule="auto"/>
              <w:jc w:val="both"/>
            </w:pPr>
            <w:r>
              <w:rPr>
                <w:rFonts w:ascii="Cambria" w:eastAsia="Cambria" w:hAnsi="Cambria" w:cs="Cambria"/>
                <w:b/>
                <w:bCs/>
                <w:sz w:val="20"/>
                <w:szCs w:val="20"/>
              </w:rPr>
              <w:t xml:space="preserve">Parcours ECLICE : </w:t>
            </w:r>
            <w:r>
              <w:rPr>
                <w:rFonts w:ascii="Cambria" w:eastAsia="Cambria" w:hAnsi="Cambria" w:cs="Times New Roman"/>
                <w:color w:val="00000A"/>
                <w:sz w:val="20"/>
                <w:szCs w:val="20"/>
              </w:rPr>
              <w:t>Débouchés envisagés :</w:t>
            </w:r>
          </w:p>
          <w:p w14:paraId="5B57F92F" w14:textId="77777777" w:rsidR="00FD7F5B" w:rsidRDefault="000B127C">
            <w:pPr>
              <w:pStyle w:val="Standard"/>
              <w:spacing w:after="0" w:line="240" w:lineRule="auto"/>
              <w:jc w:val="both"/>
              <w:rPr>
                <w:rFonts w:ascii="Cambria" w:eastAsia="Times New Roman" w:hAnsi="Cambria" w:cs="Times New Roman"/>
                <w:bCs/>
                <w:sz w:val="20"/>
                <w:szCs w:val="20"/>
                <w:lang w:val="fr-BE"/>
              </w:rPr>
            </w:pPr>
            <w:r>
              <w:rPr>
                <w:rFonts w:ascii="Cambria" w:eastAsia="Times New Roman" w:hAnsi="Cambria" w:cs="Times New Roman"/>
                <w:bCs/>
                <w:sz w:val="20"/>
                <w:szCs w:val="20"/>
                <w:lang w:val="fr-BE"/>
              </w:rPr>
              <w:t>Doctorat ; Enseignant et Enseignant-chercheur à l’université (en linguistiques, littératures et civilisations étrangères ; traduction et traductologie ; lexicographie et lexicologie ; Critique littéraire (productions étrangères) ; Éditorialiste (presse littéraire) ; Journaliste (presse littéraire) ; Bibliothécaire spécialisé (documentation étrangère) ; Relecteur littéraire ; Traducteur/Réviseur ; Métiers du tourisme à dimension internationale, et métiers de valorisation internationale du patrimoine régional ; Métiers de la culture et de la communication dans un contexte international ; Fonctionnaire européen (suivant concours)</w:t>
            </w:r>
          </w:p>
        </w:tc>
      </w:tr>
      <w:tr w:rsidR="00FD7F5B" w14:paraId="77941743" w14:textId="77777777">
        <w:tc>
          <w:tcPr>
            <w:tcW w:w="2655" w:type="dxa"/>
            <w:tcBorders>
              <w:right w:val="single" w:sz="8" w:space="0" w:color="8064A2"/>
            </w:tcBorders>
            <w:shd w:val="clear" w:color="auto" w:fill="FFFFFF"/>
            <w:tcMar>
              <w:top w:w="0" w:type="dxa"/>
              <w:left w:w="10" w:type="dxa"/>
              <w:bottom w:w="0" w:type="dxa"/>
              <w:right w:w="10" w:type="dxa"/>
            </w:tcMar>
          </w:tcPr>
          <w:p w14:paraId="58CA04ED"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lastRenderedPageBreak/>
              <w:t>Organisation de la formation</w:t>
            </w:r>
          </w:p>
          <w:p w14:paraId="592BE1BF" w14:textId="77777777" w:rsidR="00FD7F5B" w:rsidRDefault="00FD7F5B">
            <w:pPr>
              <w:pStyle w:val="Standard"/>
              <w:spacing w:after="0" w:line="240" w:lineRule="auto"/>
              <w:rPr>
                <w:rFonts w:ascii="Cambria" w:hAnsi="Cambria"/>
                <w:b/>
                <w:color w:val="000000"/>
                <w:sz w:val="20"/>
                <w:szCs w:val="20"/>
              </w:rPr>
            </w:pPr>
          </w:p>
          <w:p w14:paraId="03803A93" w14:textId="77777777" w:rsidR="00FD7F5B" w:rsidRDefault="00FD7F5B">
            <w:pPr>
              <w:pStyle w:val="Standard"/>
              <w:spacing w:after="0" w:line="240" w:lineRule="auto"/>
              <w:rPr>
                <w:rFonts w:ascii="Cambria" w:hAnsi="Cambria"/>
                <w:b/>
                <w:color w:val="000000"/>
                <w:sz w:val="20"/>
                <w:szCs w:val="20"/>
              </w:rPr>
            </w:pPr>
          </w:p>
          <w:p w14:paraId="6953D93D" w14:textId="77777777" w:rsidR="00FD7F5B" w:rsidRDefault="00FD7F5B">
            <w:pPr>
              <w:pStyle w:val="Standard"/>
              <w:spacing w:after="0" w:line="240" w:lineRule="auto"/>
              <w:rPr>
                <w:rFonts w:ascii="Cambria" w:hAnsi="Cambria"/>
                <w:b/>
                <w:color w:val="000000"/>
                <w:sz w:val="20"/>
                <w:szCs w:val="20"/>
              </w:rPr>
            </w:pPr>
          </w:p>
        </w:tc>
        <w:tc>
          <w:tcPr>
            <w:tcW w:w="6510" w:type="dxa"/>
            <w:tcBorders>
              <w:right w:val="single" w:sz="8" w:space="0" w:color="8064A2"/>
            </w:tcBorders>
            <w:tcMar>
              <w:top w:w="0" w:type="dxa"/>
              <w:left w:w="10" w:type="dxa"/>
              <w:bottom w:w="0" w:type="dxa"/>
              <w:right w:w="10" w:type="dxa"/>
            </w:tcMar>
          </w:tcPr>
          <w:p w14:paraId="50C1F012" w14:textId="77777777" w:rsidR="00FD7F5B" w:rsidRDefault="000B127C">
            <w:pPr>
              <w:pStyle w:val="Standard"/>
              <w:spacing w:after="0" w:line="240" w:lineRule="auto"/>
              <w:jc w:val="both"/>
            </w:pPr>
            <w:r>
              <w:rPr>
                <w:rFonts w:ascii="Cambria" w:hAnsi="Cambria"/>
                <w:color w:val="000000"/>
                <w:sz w:val="20"/>
                <w:szCs w:val="20"/>
              </w:rPr>
              <w:t xml:space="preserve">Quatre des parcours de la formation (LLPC, ECI, </w:t>
            </w:r>
            <w:proofErr w:type="spellStart"/>
            <w:r>
              <w:rPr>
                <w:rFonts w:ascii="Cambria" w:hAnsi="Cambria"/>
                <w:color w:val="000000"/>
                <w:sz w:val="20"/>
                <w:szCs w:val="20"/>
              </w:rPr>
              <w:t>Lije</w:t>
            </w:r>
            <w:proofErr w:type="spellEnd"/>
            <w:r>
              <w:rPr>
                <w:rFonts w:ascii="Cambria" w:hAnsi="Cambria"/>
                <w:color w:val="000000"/>
                <w:sz w:val="20"/>
                <w:szCs w:val="20"/>
              </w:rPr>
              <w:t xml:space="preserve">, ECLICE) comportent un M1 et un M2 ; le parcours FSEH ne concerne que le M2. Des enseignements sont mutualisés à l'intérieur de la mention entre les parcours LLPC et ECI (séminaires disciplinaires des options espagnol et allemand), LLPC et FSEH ; hors de la mention avec la mention « Traduction et interprétariat » à l'UA et à l'ICO (LLPC, ECLICE), avec la mention « Métiers du livre et de l'édition » (LLPC, dont l'option « Edition » prépare au M2 Edition multimédia) ; des enseignements des parcours FSEH et ECI sont également mutualisés avec des formations de l'université de Nantes (respectivement Master d'espagnol et </w:t>
            </w:r>
            <w:r>
              <w:rPr>
                <w:rFonts w:ascii="Cambria" w:eastAsia="Cambria" w:hAnsi="Cambria" w:cs="Cambria"/>
                <w:sz w:val="20"/>
                <w:szCs w:val="20"/>
              </w:rPr>
              <w:t>Institut d'Études Européennes et Globales Alliance Europa). Des enseignements sont mutualisés entre M1 et M2 (LLPC- options allemand et espagnol ; ECI -bloc préprofessionnel)</w:t>
            </w:r>
          </w:p>
          <w:p w14:paraId="3B23C67E" w14:textId="77777777" w:rsidR="00FD7F5B" w:rsidRDefault="00FD7F5B">
            <w:pPr>
              <w:pStyle w:val="Standard"/>
              <w:spacing w:after="0" w:line="240" w:lineRule="auto"/>
              <w:jc w:val="both"/>
              <w:rPr>
                <w:rFonts w:ascii="Cambria" w:hAnsi="Cambria"/>
                <w:color w:val="000000"/>
                <w:sz w:val="20"/>
                <w:szCs w:val="20"/>
              </w:rPr>
            </w:pPr>
          </w:p>
          <w:p w14:paraId="6682B573" w14:textId="77777777" w:rsidR="00FD7F5B" w:rsidRDefault="000B127C">
            <w:pPr>
              <w:pStyle w:val="Standard"/>
              <w:spacing w:after="0" w:line="240" w:lineRule="auto"/>
              <w:jc w:val="both"/>
              <w:rPr>
                <w:rFonts w:ascii="Cambria" w:eastAsia="Cambria" w:hAnsi="Cambria" w:cs="Cambria"/>
                <w:b/>
                <w:bCs/>
                <w:sz w:val="20"/>
                <w:szCs w:val="20"/>
              </w:rPr>
            </w:pPr>
            <w:r>
              <w:rPr>
                <w:rFonts w:ascii="Cambria" w:eastAsia="Cambria" w:hAnsi="Cambria" w:cs="Cambria"/>
                <w:b/>
                <w:bCs/>
                <w:sz w:val="20"/>
                <w:szCs w:val="20"/>
              </w:rPr>
              <w:t>Organisation par parcours-type :</w:t>
            </w:r>
          </w:p>
          <w:p w14:paraId="3F77E946" w14:textId="77777777" w:rsidR="00FD7F5B" w:rsidRDefault="000B127C">
            <w:pPr>
              <w:pStyle w:val="Standard"/>
              <w:spacing w:after="0" w:line="240" w:lineRule="auto"/>
              <w:jc w:val="both"/>
            </w:pPr>
            <w:r>
              <w:rPr>
                <w:rFonts w:ascii="Cambria" w:hAnsi="Cambria"/>
                <w:b/>
                <w:bCs/>
                <w:color w:val="000000"/>
                <w:sz w:val="20"/>
                <w:szCs w:val="20"/>
              </w:rPr>
              <w:t>Parcours LLPC :</w:t>
            </w:r>
            <w:r>
              <w:rPr>
                <w:rFonts w:ascii="Cambria" w:hAnsi="Cambria"/>
                <w:color w:val="000000"/>
                <w:sz w:val="20"/>
                <w:szCs w:val="20"/>
              </w:rPr>
              <w:t xml:space="preserve"> En M1 comme en M2, le parcours comprend 50% d'enseignements obligatoires (outils -informatique, LV2, méthodologie de la recherche, enseignements </w:t>
            </w:r>
            <w:proofErr w:type="spellStart"/>
            <w:r>
              <w:rPr>
                <w:rFonts w:ascii="Cambria" w:hAnsi="Cambria"/>
                <w:color w:val="000000"/>
                <w:sz w:val="20"/>
                <w:szCs w:val="20"/>
              </w:rPr>
              <w:t>professionnalisants</w:t>
            </w:r>
            <w:proofErr w:type="spellEnd"/>
            <w:r>
              <w:rPr>
                <w:rFonts w:ascii="Cambria" w:hAnsi="Cambria"/>
                <w:color w:val="000000"/>
                <w:sz w:val="20"/>
                <w:szCs w:val="20"/>
              </w:rPr>
              <w:t xml:space="preserve">, cours transdisciplinaires) et 50% d'enseignements répartis en 6 options (Lettres ; études anglophones ; études germanophones ; études hispanophones ; théâtre franco-irlandais, édition). Un mémoire est rédigé en M1 comme en M2. La formation prévoit des possibilités de bivalence entre les options. Une partie des enseignements est mutualisée avec la mention Traduction et interprétation et avec la mention Métiers du livre et de l'édition. La formation comporte un stage obligatoire ainsi que l'assistance obligatoire à des colloques, </w:t>
            </w:r>
            <w:r>
              <w:rPr>
                <w:rFonts w:ascii="Cambria" w:hAnsi="Cambria"/>
                <w:color w:val="000000"/>
                <w:sz w:val="20"/>
                <w:szCs w:val="20"/>
              </w:rPr>
              <w:lastRenderedPageBreak/>
              <w:t>conférences, journées d'étude. L'équipe pédagogique envisage la possibilité de proposer tout ou partie des options de la formation à distance, en sus du présentiel.</w:t>
            </w:r>
          </w:p>
          <w:p w14:paraId="763CFCDD" w14:textId="77777777" w:rsidR="00FD7F5B" w:rsidRDefault="000B127C">
            <w:pPr>
              <w:pStyle w:val="Standard"/>
              <w:spacing w:after="0" w:line="240" w:lineRule="auto"/>
              <w:jc w:val="both"/>
            </w:pPr>
            <w:r>
              <w:rPr>
                <w:rFonts w:ascii="Cambria" w:hAnsi="Cambria"/>
                <w:b/>
                <w:bCs/>
                <w:color w:val="000000"/>
                <w:sz w:val="20"/>
                <w:szCs w:val="20"/>
              </w:rPr>
              <w:t xml:space="preserve">Parcours FSEH : </w:t>
            </w:r>
            <w:r>
              <w:rPr>
                <w:rFonts w:ascii="Cambria" w:hAnsi="Cambria"/>
                <w:color w:val="000000"/>
                <w:sz w:val="20"/>
                <w:szCs w:val="20"/>
              </w:rPr>
              <w:t>La formation est assurée en partenariat avec le département d’espagnol de l’université de Nantes. Les séminaires disciplinaires de UE 2 (1</w:t>
            </w:r>
            <w:r>
              <w:rPr>
                <w:rFonts w:ascii="Cambria" w:hAnsi="Cambria"/>
                <w:color w:val="000000"/>
                <w:sz w:val="20"/>
                <w:szCs w:val="20"/>
                <w:vertAlign w:val="superscript"/>
              </w:rPr>
              <w:t>er</w:t>
            </w:r>
            <w:r>
              <w:rPr>
                <w:rFonts w:ascii="Cambria" w:hAnsi="Cambria"/>
                <w:color w:val="000000"/>
                <w:sz w:val="20"/>
                <w:szCs w:val="20"/>
              </w:rPr>
              <w:t xml:space="preserve"> semestre), soit 120h sur 150h, sont assurés pour moitié par l’université de Nantes, pour moitié par l’université d’Angers. 3 séances auront lieu en présentiel à Nantes ou à Angers et les cours seront assurés en visioconférences. Le même schéma sera adopté au 2</w:t>
            </w:r>
            <w:r>
              <w:rPr>
                <w:rFonts w:ascii="Cambria" w:hAnsi="Cambria"/>
                <w:color w:val="000000"/>
                <w:sz w:val="20"/>
                <w:szCs w:val="20"/>
                <w:vertAlign w:val="superscript"/>
              </w:rPr>
              <w:t>ème</w:t>
            </w:r>
            <w:r>
              <w:rPr>
                <w:rFonts w:ascii="Cambria" w:hAnsi="Cambria"/>
                <w:color w:val="000000"/>
                <w:sz w:val="20"/>
                <w:szCs w:val="20"/>
              </w:rPr>
              <w:t xml:space="preserve"> semestre, soit pour 40h sur les 72h du semestre. Les cours du 1</w:t>
            </w:r>
            <w:r>
              <w:rPr>
                <w:rFonts w:ascii="Cambria" w:hAnsi="Cambria"/>
                <w:color w:val="000000"/>
                <w:sz w:val="20"/>
                <w:szCs w:val="20"/>
                <w:vertAlign w:val="superscript"/>
              </w:rPr>
              <w:t>er</w:t>
            </w:r>
            <w:r>
              <w:rPr>
                <w:rFonts w:ascii="Cambria" w:hAnsi="Cambria"/>
                <w:color w:val="000000"/>
                <w:sz w:val="20"/>
                <w:szCs w:val="20"/>
              </w:rPr>
              <w:t xml:space="preserve"> semestre seront par ailleurs mutualisés avec le Master 1 et 2 espagnol sur les deux sites.</w:t>
            </w:r>
          </w:p>
          <w:p w14:paraId="1CBDB3B5" w14:textId="77777777" w:rsidR="00FD7F5B" w:rsidRDefault="000B127C">
            <w:pPr>
              <w:pStyle w:val="Standard"/>
              <w:spacing w:after="0" w:line="240" w:lineRule="auto"/>
              <w:jc w:val="both"/>
              <w:rPr>
                <w:rFonts w:ascii="Cambria" w:hAnsi="Cambria"/>
                <w:b/>
                <w:bCs/>
                <w:color w:val="000000"/>
                <w:sz w:val="20"/>
                <w:szCs w:val="20"/>
              </w:rPr>
            </w:pPr>
            <w:r>
              <w:rPr>
                <w:rFonts w:ascii="Cambria" w:hAnsi="Cambria"/>
                <w:b/>
                <w:bCs/>
                <w:color w:val="000000"/>
                <w:sz w:val="20"/>
                <w:szCs w:val="20"/>
              </w:rPr>
              <w:t>Parcours ECI :</w:t>
            </w:r>
          </w:p>
          <w:p w14:paraId="34A3DF53"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 xml:space="preserve">M1 : Trois séminaires obligatoires constituent le bloc transversal et linguistique : « Méthodologie », « Usages pédagogiques du numérique » et « Langues » (1 au choix parmi 4 proposées). Trois UE à choix et deux autres obligatoires (dont une en anglais) sont proposées dans le bloc disciplinaire : « cultures littéraires et visuelles », « Civilisations européenne et américaine / échanges transatlantiques », « Langues et sociétés ». « Cultural </w:t>
            </w:r>
            <w:proofErr w:type="spellStart"/>
            <w:r>
              <w:rPr>
                <w:rFonts w:ascii="Cambria" w:eastAsia="Cambria" w:hAnsi="Cambria" w:cs="Cambria"/>
                <w:sz w:val="20"/>
                <w:szCs w:val="20"/>
              </w:rPr>
              <w:t>studies</w:t>
            </w:r>
            <w:proofErr w:type="spellEnd"/>
            <w:r>
              <w:rPr>
                <w:rFonts w:ascii="Cambria" w:eastAsia="Cambria" w:hAnsi="Cambria" w:cs="Cambria"/>
                <w:sz w:val="20"/>
                <w:szCs w:val="20"/>
              </w:rPr>
              <w:t xml:space="preserve"> » (en anglais) et le module interdisciplinaire « Questions européennes et internationales », mutualisé avec les universités de Nantes et d'Angers et porté par l'Institut d'Études Européennes et Globales Alliance Europa. Le troisième bloc (bloc préprofessionnel) fonctionne selon une thématique déclinée en quatre langues d’études, renouvelée chaque année mais en lien avec les axes du labo 3L.AM. Les quatre séminaires du bloc relèvent des trois disciplines : civilisation, linguistique et littérature. S'agissant du bloc préprofessionnel, les semestres 7 et 9, et 8 et 10 sont mutualisés ; l'allemand et l'espagnol sont en outre mutualisés avec l'UA. Les </w:t>
            </w:r>
            <w:proofErr w:type="spellStart"/>
            <w:r>
              <w:rPr>
                <w:rFonts w:ascii="Cambria" w:eastAsia="Cambria" w:hAnsi="Cambria" w:cs="Cambria"/>
                <w:sz w:val="20"/>
                <w:szCs w:val="20"/>
              </w:rPr>
              <w:t>étudiant.e.s</w:t>
            </w:r>
            <w:proofErr w:type="spellEnd"/>
            <w:r>
              <w:rPr>
                <w:rFonts w:ascii="Cambria" w:eastAsia="Cambria" w:hAnsi="Cambria" w:cs="Cambria"/>
                <w:sz w:val="20"/>
                <w:szCs w:val="20"/>
              </w:rPr>
              <w:t xml:space="preserve"> du M1 doivent en outre réaliser un projet </w:t>
            </w:r>
            <w:proofErr w:type="spellStart"/>
            <w:r>
              <w:rPr>
                <w:rFonts w:ascii="Cambria" w:eastAsia="Cambria" w:hAnsi="Cambria" w:cs="Cambria"/>
                <w:sz w:val="20"/>
                <w:szCs w:val="20"/>
              </w:rPr>
              <w:t>tutoré</w:t>
            </w:r>
            <w:proofErr w:type="spellEnd"/>
            <w:r>
              <w:rPr>
                <w:rFonts w:ascii="Cambria" w:eastAsia="Cambria" w:hAnsi="Cambria" w:cs="Cambria"/>
                <w:sz w:val="20"/>
                <w:szCs w:val="20"/>
              </w:rPr>
              <w:t xml:space="preserve"> (stage national ou international, séjour d’études à l’étranger) et un mémoire de recherche.</w:t>
            </w:r>
          </w:p>
          <w:p w14:paraId="0DBB5251"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 xml:space="preserve">M2 : Deux séminaires du bloc transversal et linguistique sont reconduits en deuxième année (semestre 9 uniquement). Dans le bloc disciplinaire du semestre 9, les </w:t>
            </w:r>
            <w:proofErr w:type="spellStart"/>
            <w:r>
              <w:rPr>
                <w:rFonts w:ascii="Cambria" w:eastAsia="Cambria" w:hAnsi="Cambria" w:cs="Cambria"/>
                <w:sz w:val="20"/>
                <w:szCs w:val="20"/>
              </w:rPr>
              <w:t>étudiant.e.s</w:t>
            </w:r>
            <w:proofErr w:type="spellEnd"/>
            <w:r>
              <w:rPr>
                <w:rFonts w:ascii="Cambria" w:eastAsia="Cambria" w:hAnsi="Cambria" w:cs="Cambria"/>
                <w:sz w:val="20"/>
                <w:szCs w:val="20"/>
              </w:rPr>
              <w:t xml:space="preserve"> choisissent deux séminaires parmi les trois proposés et suivent un séminaire obligatoire en anglais ("Cultural </w:t>
            </w:r>
            <w:proofErr w:type="spellStart"/>
            <w:r>
              <w:rPr>
                <w:rFonts w:ascii="Cambria" w:eastAsia="Cambria" w:hAnsi="Cambria" w:cs="Cambria"/>
                <w:sz w:val="20"/>
                <w:szCs w:val="20"/>
              </w:rPr>
              <w:t>studies</w:t>
            </w:r>
            <w:proofErr w:type="spellEnd"/>
            <w:r>
              <w:rPr>
                <w:rFonts w:ascii="Cambria" w:eastAsia="Cambria" w:hAnsi="Cambria" w:cs="Cambria"/>
                <w:sz w:val="20"/>
                <w:szCs w:val="20"/>
              </w:rPr>
              <w:t xml:space="preserve">"). Ils suivent trois séminaires obligatoires (dont un en anglais) au semestre 10. Les étudiants doivent réaliser pendant le semestre 9 un projet </w:t>
            </w:r>
            <w:proofErr w:type="spellStart"/>
            <w:r>
              <w:rPr>
                <w:rFonts w:ascii="Cambria" w:eastAsia="Cambria" w:hAnsi="Cambria" w:cs="Cambria"/>
                <w:sz w:val="20"/>
                <w:szCs w:val="20"/>
              </w:rPr>
              <w:t>tutoré</w:t>
            </w:r>
            <w:proofErr w:type="spellEnd"/>
            <w:r>
              <w:rPr>
                <w:rFonts w:ascii="Cambria" w:eastAsia="Cambria" w:hAnsi="Cambria" w:cs="Cambria"/>
                <w:sz w:val="20"/>
                <w:szCs w:val="20"/>
              </w:rPr>
              <w:t xml:space="preserve"> (stage national ou international, séjour d’études à l’étranger). Au bout du semestre 10, les </w:t>
            </w:r>
            <w:proofErr w:type="spellStart"/>
            <w:r>
              <w:rPr>
                <w:rFonts w:ascii="Cambria" w:eastAsia="Cambria" w:hAnsi="Cambria" w:cs="Cambria"/>
                <w:sz w:val="20"/>
                <w:szCs w:val="20"/>
              </w:rPr>
              <w:t>étudiant.e.s</w:t>
            </w:r>
            <w:proofErr w:type="spellEnd"/>
            <w:r>
              <w:rPr>
                <w:rFonts w:ascii="Cambria" w:eastAsia="Cambria" w:hAnsi="Cambria" w:cs="Cambria"/>
                <w:sz w:val="20"/>
                <w:szCs w:val="20"/>
              </w:rPr>
              <w:t xml:space="preserve"> doivent présenter leur parcours et synthétiser les apprentissages dans le cadre des "</w:t>
            </w:r>
            <w:proofErr w:type="spellStart"/>
            <w:r>
              <w:rPr>
                <w:rFonts w:ascii="Cambria" w:eastAsia="Cambria" w:hAnsi="Cambria" w:cs="Cambria"/>
                <w:sz w:val="20"/>
                <w:szCs w:val="20"/>
              </w:rPr>
              <w:t>Mastériales</w:t>
            </w:r>
            <w:proofErr w:type="spellEnd"/>
            <w:r>
              <w:rPr>
                <w:rFonts w:ascii="Cambria" w:eastAsia="Cambria" w:hAnsi="Cambria" w:cs="Cambria"/>
                <w:sz w:val="20"/>
                <w:szCs w:val="20"/>
              </w:rPr>
              <w:t>", et réaliser et soutenir leur mémoire de recherche.</w:t>
            </w:r>
          </w:p>
          <w:p w14:paraId="665194C3" w14:textId="77777777" w:rsidR="00FD7F5B" w:rsidRDefault="000B127C">
            <w:pPr>
              <w:pStyle w:val="Standard"/>
              <w:spacing w:after="0" w:line="240" w:lineRule="auto"/>
              <w:jc w:val="both"/>
            </w:pPr>
            <w:r>
              <w:rPr>
                <w:rFonts w:ascii="Cambria" w:eastAsia="Cambria" w:hAnsi="Cambria" w:cs="Cambria"/>
                <w:b/>
                <w:bCs/>
                <w:sz w:val="20"/>
                <w:szCs w:val="20"/>
              </w:rPr>
              <w:t xml:space="preserve">Parcours </w:t>
            </w:r>
            <w:proofErr w:type="spellStart"/>
            <w:r>
              <w:rPr>
                <w:rFonts w:ascii="Cambria" w:eastAsia="Cambria" w:hAnsi="Cambria" w:cs="Cambria"/>
                <w:b/>
                <w:bCs/>
                <w:sz w:val="20"/>
                <w:szCs w:val="20"/>
              </w:rPr>
              <w:t>Lije</w:t>
            </w:r>
            <w:proofErr w:type="spellEnd"/>
            <w:r>
              <w:rPr>
                <w:rFonts w:ascii="Cambria" w:eastAsia="Cambria" w:hAnsi="Cambria" w:cs="Cambria"/>
                <w:b/>
                <w:bCs/>
                <w:sz w:val="20"/>
                <w:szCs w:val="20"/>
              </w:rPr>
              <w:t xml:space="preserve"> : </w:t>
            </w:r>
            <w:r>
              <w:rPr>
                <w:rFonts w:ascii="Cambria" w:eastAsia="Cambria" w:hAnsi="Cambria" w:cs="Cambria"/>
                <w:sz w:val="20"/>
                <w:szCs w:val="20"/>
              </w:rPr>
              <w:t>formation entièrement proposée en EAD ;</w:t>
            </w:r>
            <w:r>
              <w:rPr>
                <w:rFonts w:ascii="Cambria" w:eastAsia="Cambria" w:hAnsi="Cambria" w:cs="Cambria"/>
                <w:b/>
                <w:bCs/>
                <w:sz w:val="20"/>
                <w:szCs w:val="20"/>
              </w:rPr>
              <w:t xml:space="preserve"> </w:t>
            </w:r>
            <w:r>
              <w:rPr>
                <w:rFonts w:ascii="Cambria" w:eastAsia="Cambria" w:hAnsi="Cambria" w:cs="Cambria"/>
                <w:sz w:val="20"/>
                <w:szCs w:val="20"/>
              </w:rPr>
              <w:t xml:space="preserve">4 modules de cours (regroupés en 2 UE) + 1 module 'mémoire de recherche' ; </w:t>
            </w:r>
            <w:proofErr w:type="spellStart"/>
            <w:r>
              <w:rPr>
                <w:rFonts w:ascii="Cambria" w:eastAsia="Cambria" w:hAnsi="Cambria" w:cs="Cambria"/>
                <w:sz w:val="20"/>
                <w:szCs w:val="20"/>
              </w:rPr>
              <w:t>semestrialisation</w:t>
            </w:r>
            <w:proofErr w:type="spellEnd"/>
            <w:r>
              <w:rPr>
                <w:rFonts w:ascii="Cambria" w:eastAsia="Cambria" w:hAnsi="Cambria" w:cs="Cambria"/>
                <w:sz w:val="20"/>
                <w:szCs w:val="20"/>
              </w:rPr>
              <w:t> ; contrôle continu et examens sur table en fin d’année + soutenance de mémoire</w:t>
            </w:r>
          </w:p>
          <w:p w14:paraId="62C4E48A"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 xml:space="preserve"> M2 pro : S9 et S10 : - 2 modules de tronc commun unités d’enseignement obligatoires UEO + 2 unités spécialisées pro USP (x 4 parcours) + 1 module stage et mémoire ; </w:t>
            </w:r>
            <w:proofErr w:type="spellStart"/>
            <w:r>
              <w:rPr>
                <w:rFonts w:ascii="Cambria" w:eastAsia="Cambria" w:hAnsi="Cambria" w:cs="Cambria"/>
                <w:sz w:val="20"/>
                <w:szCs w:val="20"/>
              </w:rPr>
              <w:t>Semestrialisation</w:t>
            </w:r>
            <w:proofErr w:type="spellEnd"/>
            <w:r>
              <w:rPr>
                <w:rFonts w:ascii="Cambria" w:eastAsia="Cambria" w:hAnsi="Cambria" w:cs="Cambria"/>
                <w:sz w:val="20"/>
                <w:szCs w:val="20"/>
              </w:rPr>
              <w:t> ; Contrôle continu + soutenance de mémoire. Articulation M1-M2 : le M1 insiste sur l’apprentissage méthodologique ainsi que sur la culture générale dans le domaine ; le M2 construit sur ces bases un itinéraire de formation plus spécialisé et professionnalisant</w:t>
            </w:r>
          </w:p>
          <w:p w14:paraId="36806AF5" w14:textId="77777777" w:rsidR="00FD7F5B" w:rsidRDefault="000B127C">
            <w:pPr>
              <w:pStyle w:val="Standard"/>
              <w:spacing w:after="0" w:line="240" w:lineRule="auto"/>
              <w:jc w:val="both"/>
            </w:pPr>
            <w:r>
              <w:rPr>
                <w:rFonts w:ascii="Cambria" w:eastAsia="Cambria" w:hAnsi="Cambria" w:cs="Cambria"/>
                <w:b/>
                <w:bCs/>
                <w:sz w:val="20"/>
                <w:szCs w:val="20"/>
              </w:rPr>
              <w:t xml:space="preserve">Parcours ECLICE : </w:t>
            </w:r>
            <w:r>
              <w:rPr>
                <w:rFonts w:ascii="Cambria" w:eastAsia="Cambria" w:hAnsi="Cambria" w:cs="Times New Roman"/>
                <w:sz w:val="20"/>
                <w:szCs w:val="20"/>
              </w:rPr>
              <w:t>Ce parcours-type se réfère à l’étude des aspects linguistiques, culturels (littéraires, artistiques, historiques et sociaux) des aires anglophone, germanophone, hispanophone. Le M1 sera construit en partie sur un socle commun (environ 35%) avec le parcours « Traduction Professionnelle et Spécialisée »  déjà en convention avec l’UA sous la mention « Traduction et Interprétation</w:t>
            </w:r>
            <w:r>
              <w:rPr>
                <w:rFonts w:ascii="Cambria" w:eastAsia="Cambria" w:hAnsi="Cambria" w:cs="Times New Roman"/>
                <w:b/>
                <w:sz w:val="20"/>
                <w:szCs w:val="20"/>
              </w:rPr>
              <w:t> </w:t>
            </w:r>
            <w:r>
              <w:rPr>
                <w:rFonts w:ascii="Cambria" w:eastAsia="Cambria" w:hAnsi="Cambria" w:cs="Times New Roman"/>
                <w:sz w:val="20"/>
                <w:szCs w:val="20"/>
              </w:rPr>
              <w:t xml:space="preserve">». </w:t>
            </w:r>
            <w:r>
              <w:rPr>
                <w:rFonts w:ascii="Cambria" w:eastAsia="Times New Roman" w:hAnsi="Cambria" w:cs="Times New Roman"/>
                <w:color w:val="00000A"/>
                <w:sz w:val="20"/>
                <w:szCs w:val="20"/>
              </w:rPr>
              <w:t xml:space="preserve">À ces cours à dominante terminologique et </w:t>
            </w:r>
            <w:proofErr w:type="spellStart"/>
            <w:r>
              <w:rPr>
                <w:rFonts w:ascii="Cambria" w:eastAsia="Times New Roman" w:hAnsi="Cambria" w:cs="Times New Roman"/>
                <w:color w:val="00000A"/>
                <w:sz w:val="20"/>
                <w:szCs w:val="20"/>
              </w:rPr>
              <w:t>traductologique</w:t>
            </w:r>
            <w:proofErr w:type="spellEnd"/>
            <w:r>
              <w:rPr>
                <w:rFonts w:ascii="Cambria" w:eastAsia="Times New Roman" w:hAnsi="Cambria" w:cs="Times New Roman"/>
                <w:color w:val="00000A"/>
                <w:sz w:val="20"/>
                <w:szCs w:val="20"/>
              </w:rPr>
              <w:t xml:space="preserve"> viendront s’ajouter des cours de langues, littératures, cultures, éthique et médias. La formation comporte la rédaction de deux mémoires (de recherche ou</w:t>
            </w:r>
            <w:r>
              <w:rPr>
                <w:rFonts w:ascii="Cambria" w:eastAsia="Times New Roman" w:hAnsi="Cambria" w:cs="Times New Roman"/>
                <w:sz w:val="20"/>
                <w:szCs w:val="20"/>
              </w:rPr>
              <w:t xml:space="preserve"> professionnel à l’issue d’un stage de 6 </w:t>
            </w:r>
            <w:r>
              <w:rPr>
                <w:rFonts w:ascii="Cambria" w:eastAsia="Times New Roman" w:hAnsi="Cambria" w:cs="Times New Roman"/>
                <w:sz w:val="20"/>
                <w:szCs w:val="20"/>
              </w:rPr>
              <w:lastRenderedPageBreak/>
              <w:t xml:space="preserve">mois dans une entreprise ou une organisation), la </w:t>
            </w:r>
            <w:r>
              <w:rPr>
                <w:rFonts w:ascii="Cambria" w:eastAsia="Times New Roman" w:hAnsi="Cambria" w:cs="Times New Roman"/>
                <w:color w:val="00000A"/>
                <w:sz w:val="20"/>
                <w:szCs w:val="20"/>
              </w:rPr>
              <w:t xml:space="preserve">participation aux séminaires de doctorants et aux séminaires du </w:t>
            </w:r>
            <w:proofErr w:type="spellStart"/>
            <w:r>
              <w:rPr>
                <w:rFonts w:ascii="Cambria" w:eastAsia="Times New Roman" w:hAnsi="Cambria" w:cs="Times New Roman"/>
                <w:color w:val="00000A"/>
                <w:sz w:val="20"/>
                <w:szCs w:val="20"/>
              </w:rPr>
              <w:t>Dépt</w:t>
            </w:r>
            <w:proofErr w:type="spellEnd"/>
            <w:r>
              <w:rPr>
                <w:rFonts w:ascii="Cambria" w:eastAsia="Times New Roman" w:hAnsi="Cambria" w:cs="Times New Roman"/>
                <w:color w:val="00000A"/>
                <w:sz w:val="20"/>
                <w:szCs w:val="20"/>
              </w:rPr>
              <w:t>. Facultaire de Recherche en Humanités ; la participation à l’organisation de colloques ou de journées d’étude, et l'assistance à des colloques ou journées d’étude.</w:t>
            </w:r>
          </w:p>
        </w:tc>
      </w:tr>
      <w:tr w:rsidR="00FD7F5B" w14:paraId="1F421150" w14:textId="77777777">
        <w:tc>
          <w:tcPr>
            <w:tcW w:w="2655" w:type="dxa"/>
            <w:tcBorders>
              <w:right w:val="single" w:sz="8" w:space="0" w:color="8064A2"/>
            </w:tcBorders>
            <w:shd w:val="clear" w:color="auto" w:fill="FFFFFF"/>
            <w:tcMar>
              <w:top w:w="0" w:type="dxa"/>
              <w:left w:w="10" w:type="dxa"/>
              <w:bottom w:w="0" w:type="dxa"/>
              <w:right w:w="10" w:type="dxa"/>
            </w:tcMar>
          </w:tcPr>
          <w:p w14:paraId="074D5284" w14:textId="77777777" w:rsidR="00FD7F5B" w:rsidRDefault="000B127C">
            <w:pPr>
              <w:pStyle w:val="Standard"/>
              <w:spacing w:after="0" w:line="240" w:lineRule="auto"/>
              <w:rPr>
                <w:rFonts w:ascii="Cambria" w:hAnsi="Cambria"/>
                <w:b/>
                <w:sz w:val="20"/>
                <w:szCs w:val="20"/>
              </w:rPr>
            </w:pPr>
            <w:r>
              <w:rPr>
                <w:rFonts w:ascii="Cambria" w:hAnsi="Cambria"/>
                <w:b/>
                <w:sz w:val="20"/>
                <w:szCs w:val="20"/>
              </w:rPr>
              <w:lastRenderedPageBreak/>
              <w:t>Compétences communes à l'ensemble des parcours types de cette formation</w:t>
            </w:r>
          </w:p>
          <w:p w14:paraId="3C633818" w14:textId="77777777" w:rsidR="00FD7F5B" w:rsidRDefault="00FD7F5B">
            <w:pPr>
              <w:pStyle w:val="Standard"/>
              <w:spacing w:after="0" w:line="240" w:lineRule="auto"/>
              <w:rPr>
                <w:rFonts w:ascii="Cambria" w:hAnsi="Cambria"/>
                <w:b/>
                <w:color w:val="FF0000"/>
                <w:sz w:val="20"/>
                <w:szCs w:val="20"/>
              </w:rPr>
            </w:pPr>
          </w:p>
          <w:p w14:paraId="456BB5A7" w14:textId="77777777" w:rsidR="00FD7F5B" w:rsidRDefault="00FD7F5B">
            <w:pPr>
              <w:pStyle w:val="Standard"/>
              <w:spacing w:after="0" w:line="240" w:lineRule="auto"/>
              <w:rPr>
                <w:rFonts w:ascii="Cambria" w:hAnsi="Cambria"/>
                <w:b/>
                <w:color w:val="FF0000"/>
                <w:sz w:val="20"/>
                <w:szCs w:val="20"/>
              </w:rPr>
            </w:pPr>
          </w:p>
          <w:p w14:paraId="5024A5B4" w14:textId="77777777" w:rsidR="00FD7F5B" w:rsidRDefault="00FD7F5B">
            <w:pPr>
              <w:pStyle w:val="Standard"/>
              <w:spacing w:after="0" w:line="240" w:lineRule="auto"/>
              <w:rPr>
                <w:rFonts w:ascii="Cambria" w:hAnsi="Cambria"/>
                <w:b/>
                <w:color w:val="FF0000"/>
                <w:sz w:val="20"/>
                <w:szCs w:val="20"/>
              </w:rPr>
            </w:pPr>
          </w:p>
          <w:p w14:paraId="28F5C2A8" w14:textId="77777777" w:rsidR="00FD7F5B" w:rsidRDefault="00FD7F5B">
            <w:pPr>
              <w:pStyle w:val="Standard"/>
              <w:spacing w:after="0" w:line="240" w:lineRule="auto"/>
              <w:rPr>
                <w:rFonts w:ascii="Cambria" w:hAnsi="Cambria"/>
                <w:b/>
                <w:color w:val="FF0000"/>
                <w:sz w:val="20"/>
                <w:szCs w:val="20"/>
              </w:rPr>
            </w:pPr>
          </w:p>
        </w:tc>
        <w:tc>
          <w:tcPr>
            <w:tcW w:w="6510" w:type="dxa"/>
            <w:tcBorders>
              <w:right w:val="single" w:sz="8" w:space="0" w:color="8064A2"/>
            </w:tcBorders>
            <w:shd w:val="clear" w:color="auto" w:fill="DFD8E8"/>
            <w:tcMar>
              <w:top w:w="0" w:type="dxa"/>
              <w:left w:w="10" w:type="dxa"/>
              <w:bottom w:w="0" w:type="dxa"/>
              <w:right w:w="10" w:type="dxa"/>
            </w:tcMar>
          </w:tcPr>
          <w:p w14:paraId="77397FD1"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 xml:space="preserve">Communiquer par oral et par écrit, de façon claire et raisonnée, en français et dans au moins une langue étrangère (niveau B2 minimum ; pour les </w:t>
            </w:r>
            <w:proofErr w:type="spellStart"/>
            <w:r>
              <w:rPr>
                <w:rFonts w:ascii="Cambria" w:eastAsia="Cambria" w:hAnsi="Cambria" w:cs="Cambria"/>
                <w:sz w:val="20"/>
                <w:szCs w:val="20"/>
              </w:rPr>
              <w:t>étudiant.e.s</w:t>
            </w:r>
            <w:proofErr w:type="spellEnd"/>
            <w:r>
              <w:rPr>
                <w:rFonts w:ascii="Cambria" w:eastAsia="Cambria" w:hAnsi="Cambria" w:cs="Cambria"/>
                <w:sz w:val="20"/>
                <w:szCs w:val="20"/>
              </w:rPr>
              <w:t xml:space="preserve"> de langue, niveau C2 pour leur discipline), dans un registre adapté à un public de spécialistes ou de non-spécialistes.</w:t>
            </w:r>
          </w:p>
          <w:p w14:paraId="73E97E7E"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Prendre la parole en public pour défendre un projet ou présenter une communication scientifique.</w:t>
            </w:r>
          </w:p>
          <w:p w14:paraId="5FA6947E"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Rédiger des dossiers d’aide à la prise de décision. Développer une argumentation avec un esprit critique.</w:t>
            </w:r>
          </w:p>
          <w:p w14:paraId="149B9532"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Produire des réflexions originales et novatrices ;</w:t>
            </w:r>
          </w:p>
          <w:p w14:paraId="2FB75676"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Manier les concepts de la discipline avec rigueur ;</w:t>
            </w:r>
          </w:p>
          <w:p w14:paraId="277CC8A8"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Maîtriser des outils bureautiques afin de les utiliser dans un contexte professionnel (traitement de texte, mise en page d’un mémoire, réalisation de poster, connaissance et utilisation des bases de données bibliographiques et documentaires, utilisation des logiciels bibliographiques),</w:t>
            </w:r>
          </w:p>
          <w:p w14:paraId="792A9C0F"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Utiliser les outils numériques de référence et les règles de sécurité informatique pour acquérir, traiter, produire et diffuser de l’information ainsi que pour collaborer en interne et en externe.</w:t>
            </w:r>
          </w:p>
          <w:p w14:paraId="72B1F324"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Exploiter des logiciels d’acquisition et d’analyse de données avec un esprit critique.</w:t>
            </w:r>
          </w:p>
          <w:p w14:paraId="2FC9AA7C"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Maîtriser l’informatique pour générer des outils de suivi (statistiques,…).</w:t>
            </w:r>
          </w:p>
          <w:p w14:paraId="669E1B01"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Analyser et synthétiser des données en vue de leur exploitation.</w:t>
            </w:r>
          </w:p>
          <w:p w14:paraId="5A7EEBE6"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Conduire une démarche innovante dans une situation complexe.</w:t>
            </w:r>
          </w:p>
          <w:p w14:paraId="522CBE08"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Actualiser ses connaissances par une veille dans son domaine, en relation avec l’état de la recherche.</w:t>
            </w:r>
          </w:p>
          <w:p w14:paraId="19830CD4" w14:textId="77777777" w:rsidR="00FD7F5B" w:rsidRDefault="000B127C">
            <w:pPr>
              <w:pStyle w:val="Standard"/>
              <w:spacing w:after="0" w:line="240" w:lineRule="auto"/>
              <w:rPr>
                <w:rFonts w:ascii="Cambria" w:eastAsia="Cambria" w:hAnsi="Cambria" w:cs="Cambria"/>
                <w:sz w:val="20"/>
                <w:szCs w:val="20"/>
              </w:rPr>
            </w:pPr>
            <w:r>
              <w:rPr>
                <w:rFonts w:ascii="Cambria" w:eastAsia="Cambria" w:hAnsi="Cambria" w:cs="Cambria"/>
                <w:sz w:val="20"/>
                <w:szCs w:val="20"/>
              </w:rPr>
              <w:t>S’adapter à son environnement de travail.</w:t>
            </w:r>
          </w:p>
          <w:p w14:paraId="538FE546"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Rendre compte de son travail oralement et par le biais d’écrits.</w:t>
            </w:r>
          </w:p>
          <w:p w14:paraId="525B9A7A"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S’adapter à des situations nouvelles ou pluridisciplinaires pour apporter des solutions.</w:t>
            </w:r>
          </w:p>
        </w:tc>
      </w:tr>
      <w:tr w:rsidR="00FD7F5B" w14:paraId="13872839" w14:textId="77777777">
        <w:tc>
          <w:tcPr>
            <w:tcW w:w="2655" w:type="dxa"/>
            <w:tcBorders>
              <w:right w:val="single" w:sz="8" w:space="0" w:color="8064A2"/>
            </w:tcBorders>
            <w:shd w:val="clear" w:color="auto" w:fill="FFFFFF"/>
            <w:tcMar>
              <w:top w:w="0" w:type="dxa"/>
              <w:left w:w="10" w:type="dxa"/>
              <w:bottom w:w="0" w:type="dxa"/>
              <w:right w:w="10" w:type="dxa"/>
            </w:tcMar>
          </w:tcPr>
          <w:p w14:paraId="449EFF7B"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 xml:space="preserve">Effectifs :  </w:t>
            </w:r>
          </w:p>
          <w:p w14:paraId="22BBEE39" w14:textId="77777777" w:rsidR="00FD7F5B" w:rsidRDefault="00FD7F5B">
            <w:pPr>
              <w:pStyle w:val="Standard"/>
              <w:spacing w:after="0" w:line="240" w:lineRule="auto"/>
              <w:rPr>
                <w:rFonts w:ascii="Cambria" w:hAnsi="Cambria"/>
                <w:b/>
                <w:color w:val="000000"/>
                <w:sz w:val="20"/>
                <w:szCs w:val="20"/>
              </w:rPr>
            </w:pPr>
          </w:p>
          <w:p w14:paraId="1EAEC0B3" w14:textId="77777777" w:rsidR="00FD7F5B" w:rsidRDefault="00FD7F5B">
            <w:pPr>
              <w:pStyle w:val="Standard"/>
              <w:spacing w:after="0" w:line="240" w:lineRule="auto"/>
              <w:rPr>
                <w:rFonts w:ascii="Cambria" w:hAnsi="Cambria"/>
                <w:b/>
                <w:color w:val="000000"/>
                <w:sz w:val="20"/>
                <w:szCs w:val="20"/>
              </w:rPr>
            </w:pPr>
          </w:p>
        </w:tc>
        <w:tc>
          <w:tcPr>
            <w:tcW w:w="6510" w:type="dxa"/>
            <w:tcBorders>
              <w:bottom w:val="single" w:sz="8" w:space="0" w:color="8064A2"/>
              <w:right w:val="single" w:sz="8" w:space="0" w:color="8064A2"/>
            </w:tcBorders>
            <w:tcMar>
              <w:top w:w="0" w:type="dxa"/>
              <w:left w:w="10" w:type="dxa"/>
              <w:bottom w:w="0" w:type="dxa"/>
              <w:right w:w="10" w:type="dxa"/>
            </w:tcMar>
          </w:tcPr>
          <w:p w14:paraId="31234B26" w14:textId="77777777" w:rsidR="00FD7F5B" w:rsidRDefault="000B127C">
            <w:pPr>
              <w:pStyle w:val="Paragraphedeliste"/>
              <w:spacing w:after="0" w:line="240" w:lineRule="auto"/>
              <w:ind w:left="0"/>
              <w:rPr>
                <w:rFonts w:ascii="Cambria" w:hAnsi="Cambria"/>
                <w:b/>
                <w:bCs/>
                <w:color w:val="000000"/>
                <w:sz w:val="20"/>
                <w:szCs w:val="20"/>
              </w:rPr>
            </w:pPr>
            <w:r>
              <w:rPr>
                <w:rFonts w:ascii="Cambria" w:hAnsi="Cambria"/>
                <w:b/>
                <w:bCs/>
                <w:color w:val="000000"/>
                <w:sz w:val="20"/>
                <w:szCs w:val="20"/>
              </w:rPr>
              <w:t>Par parcours-type :</w:t>
            </w:r>
          </w:p>
          <w:p w14:paraId="3206CC85" w14:textId="77777777" w:rsidR="00FD7F5B" w:rsidRDefault="000B127C">
            <w:pPr>
              <w:pStyle w:val="Paragraphedeliste"/>
              <w:spacing w:after="0" w:line="240" w:lineRule="auto"/>
              <w:ind w:left="0"/>
              <w:rPr>
                <w:rFonts w:ascii="Cambria" w:hAnsi="Cambria"/>
                <w:b/>
                <w:bCs/>
                <w:color w:val="000000"/>
                <w:sz w:val="20"/>
                <w:szCs w:val="20"/>
              </w:rPr>
            </w:pPr>
            <w:r>
              <w:rPr>
                <w:rFonts w:ascii="Cambria" w:hAnsi="Cambria"/>
                <w:b/>
                <w:bCs/>
                <w:color w:val="000000"/>
                <w:sz w:val="20"/>
                <w:szCs w:val="20"/>
              </w:rPr>
              <w:t>Parcours LLPC :</w:t>
            </w:r>
          </w:p>
          <w:p w14:paraId="49E0CA61" w14:textId="77777777" w:rsidR="00FD7F5B" w:rsidRDefault="000B127C">
            <w:pPr>
              <w:pStyle w:val="Paragraphedeliste"/>
              <w:numPr>
                <w:ilvl w:val="0"/>
                <w:numId w:val="5"/>
              </w:numPr>
              <w:spacing w:after="0" w:line="240" w:lineRule="auto"/>
              <w:ind w:left="0"/>
              <w:rPr>
                <w:rFonts w:ascii="Cambria" w:hAnsi="Cambria"/>
                <w:color w:val="000000"/>
                <w:sz w:val="20"/>
                <w:szCs w:val="20"/>
              </w:rPr>
            </w:pPr>
            <w:r>
              <w:rPr>
                <w:rFonts w:ascii="Cambria" w:hAnsi="Cambria"/>
                <w:color w:val="000000"/>
                <w:sz w:val="20"/>
                <w:szCs w:val="20"/>
              </w:rPr>
              <w:t xml:space="preserve">Effectifs attendus : M1 : 45 </w:t>
            </w:r>
            <w:proofErr w:type="spellStart"/>
            <w:r>
              <w:rPr>
                <w:rFonts w:ascii="Cambria" w:hAnsi="Cambria"/>
                <w:color w:val="000000"/>
                <w:sz w:val="20"/>
                <w:szCs w:val="20"/>
              </w:rPr>
              <w:t>étudiant.e.s</w:t>
            </w:r>
            <w:proofErr w:type="spellEnd"/>
          </w:p>
          <w:p w14:paraId="4FC0D0B1" w14:textId="77777777" w:rsidR="00FD7F5B" w:rsidRDefault="000B127C">
            <w:pPr>
              <w:pStyle w:val="Paragraphedeliste"/>
              <w:numPr>
                <w:ilvl w:val="2"/>
                <w:numId w:val="2"/>
              </w:numPr>
              <w:spacing w:after="0" w:line="240" w:lineRule="auto"/>
              <w:rPr>
                <w:rFonts w:ascii="Cambria" w:hAnsi="Cambria"/>
                <w:color w:val="000000"/>
                <w:sz w:val="20"/>
                <w:szCs w:val="20"/>
              </w:rPr>
            </w:pPr>
            <w:r>
              <w:rPr>
                <w:rFonts w:ascii="Cambria" w:hAnsi="Cambria"/>
                <w:color w:val="000000"/>
                <w:sz w:val="20"/>
                <w:szCs w:val="20"/>
              </w:rPr>
              <w:t xml:space="preserve">M2 : 30 </w:t>
            </w:r>
            <w:proofErr w:type="spellStart"/>
            <w:r>
              <w:rPr>
                <w:rFonts w:ascii="Cambria" w:hAnsi="Cambria"/>
                <w:color w:val="000000"/>
                <w:sz w:val="20"/>
                <w:szCs w:val="20"/>
              </w:rPr>
              <w:t>étudiant.e.s</w:t>
            </w:r>
            <w:proofErr w:type="spellEnd"/>
          </w:p>
          <w:p w14:paraId="3312EDE5"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Si formation préexistante (données sur 3 ans) :</w:t>
            </w:r>
          </w:p>
          <w:p w14:paraId="783D2AA0" w14:textId="77777777" w:rsidR="00FD7F5B" w:rsidRDefault="000B127C">
            <w:pPr>
              <w:pStyle w:val="Paragraphedeliste"/>
              <w:numPr>
                <w:ilvl w:val="0"/>
                <w:numId w:val="2"/>
              </w:numPr>
              <w:spacing w:after="0" w:line="240" w:lineRule="auto"/>
              <w:rPr>
                <w:rFonts w:ascii="Cambria" w:hAnsi="Cambria"/>
                <w:color w:val="000000"/>
                <w:sz w:val="20"/>
                <w:szCs w:val="20"/>
              </w:rPr>
            </w:pPr>
            <w:r>
              <w:rPr>
                <w:rFonts w:ascii="Cambria" w:hAnsi="Cambria"/>
                <w:color w:val="000000"/>
                <w:sz w:val="20"/>
                <w:szCs w:val="20"/>
              </w:rPr>
              <w:t>Effectifs par année de formation : M2 :</w:t>
            </w:r>
          </w:p>
          <w:p w14:paraId="5D99446B" w14:textId="77777777" w:rsidR="00FD7F5B" w:rsidRDefault="000B127C">
            <w:pPr>
              <w:pStyle w:val="Paragraphedeliste"/>
              <w:numPr>
                <w:ilvl w:val="0"/>
                <w:numId w:val="2"/>
              </w:numPr>
              <w:spacing w:after="0" w:line="240" w:lineRule="auto"/>
              <w:rPr>
                <w:rFonts w:ascii="Cambria" w:hAnsi="Cambria"/>
                <w:color w:val="000000"/>
                <w:sz w:val="20"/>
                <w:szCs w:val="20"/>
              </w:rPr>
            </w:pPr>
            <w:r>
              <w:rPr>
                <w:rFonts w:ascii="Cambria" w:hAnsi="Cambria"/>
                <w:color w:val="000000"/>
                <w:sz w:val="20"/>
                <w:szCs w:val="20"/>
              </w:rPr>
              <w:t xml:space="preserve">2013 : 34 </w:t>
            </w:r>
            <w:proofErr w:type="spellStart"/>
            <w:r>
              <w:rPr>
                <w:rFonts w:ascii="Cambria" w:hAnsi="Cambria"/>
                <w:color w:val="000000"/>
                <w:sz w:val="20"/>
                <w:szCs w:val="20"/>
              </w:rPr>
              <w:t>étudiant.e.s</w:t>
            </w:r>
            <w:proofErr w:type="spellEnd"/>
          </w:p>
          <w:p w14:paraId="5BE2A64B" w14:textId="77777777" w:rsidR="00FD7F5B" w:rsidRDefault="000B127C" w:rsidP="00874429">
            <w:pPr>
              <w:pStyle w:val="Paragraphedeliste"/>
              <w:spacing w:after="0" w:line="240" w:lineRule="auto"/>
              <w:ind w:left="1416"/>
              <w:rPr>
                <w:rFonts w:ascii="Cambria" w:hAnsi="Cambria"/>
                <w:color w:val="000000"/>
                <w:sz w:val="20"/>
                <w:szCs w:val="20"/>
              </w:rPr>
            </w:pPr>
            <w:r>
              <w:rPr>
                <w:rFonts w:ascii="Cambria" w:hAnsi="Cambria"/>
                <w:color w:val="000000"/>
                <w:sz w:val="20"/>
                <w:szCs w:val="20"/>
              </w:rPr>
              <w:t xml:space="preserve">2014 : 36 </w:t>
            </w:r>
            <w:proofErr w:type="spellStart"/>
            <w:r>
              <w:rPr>
                <w:rFonts w:ascii="Cambria" w:hAnsi="Cambria"/>
                <w:color w:val="000000"/>
                <w:sz w:val="20"/>
                <w:szCs w:val="20"/>
              </w:rPr>
              <w:t>étudiant.e.s</w:t>
            </w:r>
            <w:proofErr w:type="spellEnd"/>
          </w:p>
          <w:p w14:paraId="21127AE4" w14:textId="77777777" w:rsidR="00FD7F5B" w:rsidRDefault="000B127C" w:rsidP="00874429">
            <w:pPr>
              <w:pStyle w:val="Paragraphedeliste"/>
              <w:spacing w:after="0" w:line="240" w:lineRule="auto"/>
              <w:ind w:left="1416"/>
              <w:rPr>
                <w:rFonts w:ascii="Cambria" w:hAnsi="Cambria"/>
                <w:color w:val="000000"/>
                <w:sz w:val="20"/>
                <w:szCs w:val="20"/>
              </w:rPr>
            </w:pPr>
            <w:r>
              <w:rPr>
                <w:rFonts w:ascii="Cambria" w:hAnsi="Cambria"/>
                <w:color w:val="000000"/>
                <w:sz w:val="20"/>
                <w:szCs w:val="20"/>
              </w:rPr>
              <w:t xml:space="preserve">2015 : 32 </w:t>
            </w:r>
            <w:proofErr w:type="spellStart"/>
            <w:r>
              <w:rPr>
                <w:rFonts w:ascii="Cambria" w:hAnsi="Cambria"/>
                <w:color w:val="000000"/>
                <w:sz w:val="20"/>
                <w:szCs w:val="20"/>
              </w:rPr>
              <w:t>étudiant.e.s</w:t>
            </w:r>
            <w:proofErr w:type="spellEnd"/>
          </w:p>
          <w:p w14:paraId="5D014907" w14:textId="77777777" w:rsidR="00FD7F5B" w:rsidRDefault="000B127C">
            <w:pPr>
              <w:pStyle w:val="Paragraphedeliste"/>
              <w:spacing w:after="0" w:line="240" w:lineRule="auto"/>
              <w:ind w:left="0"/>
              <w:jc w:val="both"/>
              <w:rPr>
                <w:rFonts w:ascii="Cambria" w:hAnsi="Cambria"/>
                <w:color w:val="000000"/>
                <w:sz w:val="20"/>
                <w:szCs w:val="20"/>
              </w:rPr>
            </w:pPr>
            <w:r>
              <w:rPr>
                <w:rFonts w:ascii="Cambria" w:hAnsi="Cambria"/>
                <w:color w:val="000000"/>
                <w:sz w:val="20"/>
                <w:szCs w:val="20"/>
              </w:rPr>
              <w:t xml:space="preserve">Taux de passage de l’année N à N+1 sur l’ensemble du cursus : non applicable : les </w:t>
            </w:r>
            <w:proofErr w:type="spellStart"/>
            <w:r>
              <w:rPr>
                <w:rFonts w:ascii="Cambria" w:hAnsi="Cambria"/>
                <w:color w:val="000000"/>
                <w:sz w:val="20"/>
                <w:szCs w:val="20"/>
              </w:rPr>
              <w:t>étudiant.e.s</w:t>
            </w:r>
            <w:proofErr w:type="spellEnd"/>
            <w:r>
              <w:rPr>
                <w:rFonts w:ascii="Cambria" w:hAnsi="Cambria"/>
                <w:color w:val="000000"/>
                <w:sz w:val="20"/>
                <w:szCs w:val="20"/>
              </w:rPr>
              <w:t xml:space="preserve"> du M1 actuel s'orientent en M2 recherche ou en M2 édition multimédia ; le M2 recherche accueille des </w:t>
            </w:r>
            <w:proofErr w:type="spellStart"/>
            <w:r>
              <w:rPr>
                <w:rFonts w:ascii="Cambria" w:hAnsi="Cambria"/>
                <w:color w:val="000000"/>
                <w:sz w:val="20"/>
                <w:szCs w:val="20"/>
              </w:rPr>
              <w:t>étudiant.e.s</w:t>
            </w:r>
            <w:proofErr w:type="spellEnd"/>
            <w:r>
              <w:rPr>
                <w:rFonts w:ascii="Cambria" w:hAnsi="Cambria"/>
                <w:color w:val="000000"/>
                <w:sz w:val="20"/>
                <w:szCs w:val="20"/>
              </w:rPr>
              <w:t xml:space="preserve"> qui n'ont pas fait leur M1 à Angers, en particulier </w:t>
            </w:r>
            <w:proofErr w:type="spellStart"/>
            <w:r>
              <w:rPr>
                <w:rFonts w:ascii="Cambria" w:hAnsi="Cambria"/>
                <w:color w:val="000000"/>
                <w:sz w:val="20"/>
                <w:szCs w:val="20"/>
              </w:rPr>
              <w:t>étranger.e.s</w:t>
            </w:r>
            <w:proofErr w:type="spellEnd"/>
            <w:r>
              <w:rPr>
                <w:rFonts w:ascii="Cambria" w:hAnsi="Cambria"/>
                <w:color w:val="000000"/>
                <w:sz w:val="20"/>
                <w:szCs w:val="20"/>
              </w:rPr>
              <w:t>. En outre, un nombre significatif d'</w:t>
            </w:r>
            <w:proofErr w:type="spellStart"/>
            <w:r>
              <w:rPr>
                <w:rFonts w:ascii="Cambria" w:hAnsi="Cambria"/>
                <w:color w:val="000000"/>
                <w:sz w:val="20"/>
                <w:szCs w:val="20"/>
              </w:rPr>
              <w:t>étudiant.e.s</w:t>
            </w:r>
            <w:proofErr w:type="spellEnd"/>
            <w:r>
              <w:rPr>
                <w:rFonts w:ascii="Cambria" w:hAnsi="Cambria"/>
                <w:color w:val="000000"/>
                <w:sz w:val="20"/>
                <w:szCs w:val="20"/>
              </w:rPr>
              <w:t xml:space="preserve"> effectue son diplôme en plusieurs années (</w:t>
            </w:r>
            <w:proofErr w:type="spellStart"/>
            <w:r>
              <w:rPr>
                <w:rFonts w:ascii="Cambria" w:hAnsi="Cambria"/>
                <w:color w:val="000000"/>
                <w:sz w:val="20"/>
                <w:szCs w:val="20"/>
              </w:rPr>
              <w:t>étudiant.e.s</w:t>
            </w:r>
            <w:proofErr w:type="spellEnd"/>
            <w:r>
              <w:rPr>
                <w:rFonts w:ascii="Cambria" w:hAnsi="Cambria"/>
                <w:color w:val="000000"/>
                <w:sz w:val="20"/>
                <w:szCs w:val="20"/>
              </w:rPr>
              <w:t xml:space="preserve"> </w:t>
            </w:r>
            <w:proofErr w:type="spellStart"/>
            <w:r>
              <w:rPr>
                <w:rFonts w:ascii="Cambria" w:hAnsi="Cambria"/>
                <w:color w:val="000000"/>
                <w:sz w:val="20"/>
                <w:szCs w:val="20"/>
              </w:rPr>
              <w:t>salarié.e.s</w:t>
            </w:r>
            <w:proofErr w:type="spellEnd"/>
            <w:r>
              <w:rPr>
                <w:rFonts w:ascii="Cambria" w:hAnsi="Cambria"/>
                <w:color w:val="000000"/>
                <w:sz w:val="20"/>
                <w:szCs w:val="20"/>
              </w:rPr>
              <w:t xml:space="preserve"> ou en poste à l'étranger)</w:t>
            </w:r>
          </w:p>
          <w:p w14:paraId="155B8755" w14:textId="77777777" w:rsidR="00FD7F5B" w:rsidRDefault="000B127C">
            <w:pPr>
              <w:pStyle w:val="Paragraphedeliste"/>
              <w:spacing w:after="0" w:line="240" w:lineRule="auto"/>
              <w:ind w:left="0"/>
              <w:jc w:val="both"/>
            </w:pPr>
            <w:r>
              <w:rPr>
                <w:rFonts w:ascii="Cambria" w:hAnsi="Cambria"/>
                <w:b/>
                <w:bCs/>
                <w:color w:val="000000"/>
                <w:sz w:val="20"/>
                <w:szCs w:val="20"/>
              </w:rPr>
              <w:t xml:space="preserve">Parcours FSEH : </w:t>
            </w:r>
            <w:r>
              <w:rPr>
                <w:rFonts w:ascii="Cambria" w:hAnsi="Cambria"/>
                <w:color w:val="000000"/>
                <w:sz w:val="20"/>
                <w:szCs w:val="20"/>
              </w:rPr>
              <w:t xml:space="preserve">Effectifs par année de formation : 5 </w:t>
            </w:r>
            <w:proofErr w:type="spellStart"/>
            <w:r>
              <w:rPr>
                <w:rFonts w:ascii="Cambria" w:hAnsi="Cambria"/>
                <w:color w:val="000000"/>
                <w:sz w:val="20"/>
                <w:szCs w:val="20"/>
              </w:rPr>
              <w:t>étudiant.e.s</w:t>
            </w:r>
            <w:proofErr w:type="spellEnd"/>
            <w:r>
              <w:rPr>
                <w:rFonts w:ascii="Cambria" w:hAnsi="Cambria"/>
                <w:color w:val="000000"/>
                <w:sz w:val="20"/>
                <w:szCs w:val="20"/>
              </w:rPr>
              <w:t xml:space="preserve"> attendus sur le seul site d’Angers, 10 à Nantes ;</w:t>
            </w:r>
          </w:p>
          <w:p w14:paraId="73639008" w14:textId="77777777" w:rsidR="00FD7F5B" w:rsidRDefault="000B127C">
            <w:pPr>
              <w:pStyle w:val="Paragraphedeliste"/>
              <w:spacing w:after="0" w:line="240" w:lineRule="auto"/>
              <w:ind w:left="0"/>
              <w:rPr>
                <w:rFonts w:ascii="Cambria" w:hAnsi="Cambria"/>
                <w:b/>
                <w:bCs/>
                <w:color w:val="000000"/>
                <w:sz w:val="20"/>
                <w:szCs w:val="20"/>
              </w:rPr>
            </w:pPr>
            <w:r>
              <w:rPr>
                <w:rFonts w:ascii="Cambria" w:hAnsi="Cambria"/>
                <w:b/>
                <w:bCs/>
                <w:color w:val="000000"/>
                <w:sz w:val="20"/>
                <w:szCs w:val="20"/>
              </w:rPr>
              <w:t>Parcours ECI :</w:t>
            </w:r>
          </w:p>
          <w:p w14:paraId="4D998009" w14:textId="77777777" w:rsidR="00EF12C8" w:rsidRDefault="000B127C" w:rsidP="00EF12C8">
            <w:pPr>
              <w:pStyle w:val="Paragraphedeliste"/>
              <w:spacing w:after="0" w:line="240" w:lineRule="auto"/>
              <w:ind w:left="0"/>
              <w:rPr>
                <w:rFonts w:ascii="Cambria" w:hAnsi="Cambria"/>
                <w:color w:val="000000"/>
                <w:sz w:val="20"/>
                <w:szCs w:val="20"/>
              </w:rPr>
            </w:pPr>
            <w:r>
              <w:rPr>
                <w:rFonts w:ascii="Cambria" w:hAnsi="Cambria"/>
                <w:color w:val="000000"/>
                <w:sz w:val="20"/>
                <w:szCs w:val="20"/>
              </w:rPr>
              <w:t>effectifs attendus :</w:t>
            </w:r>
          </w:p>
          <w:p w14:paraId="14D1C04D" w14:textId="77777777" w:rsidR="00FD7F5B" w:rsidRDefault="000B127C" w:rsidP="00874429">
            <w:pPr>
              <w:pStyle w:val="Paragraphedeliste"/>
              <w:spacing w:after="0" w:line="240" w:lineRule="auto"/>
              <w:ind w:left="708"/>
              <w:rPr>
                <w:rFonts w:ascii="Cambria" w:hAnsi="Cambria"/>
                <w:color w:val="000000"/>
                <w:sz w:val="20"/>
                <w:szCs w:val="20"/>
              </w:rPr>
            </w:pPr>
            <w:r>
              <w:rPr>
                <w:rFonts w:ascii="Cambria" w:hAnsi="Cambria"/>
                <w:color w:val="000000"/>
                <w:sz w:val="20"/>
                <w:szCs w:val="20"/>
              </w:rPr>
              <w:t xml:space="preserve">M1 entre 30 et 40 </w:t>
            </w:r>
            <w:proofErr w:type="spellStart"/>
            <w:r>
              <w:rPr>
                <w:rFonts w:ascii="Cambria" w:hAnsi="Cambria"/>
                <w:color w:val="000000"/>
                <w:sz w:val="20"/>
                <w:szCs w:val="20"/>
              </w:rPr>
              <w:t>étudiant.e.s</w:t>
            </w:r>
            <w:proofErr w:type="spellEnd"/>
            <w:r>
              <w:rPr>
                <w:rFonts w:ascii="Cambria" w:hAnsi="Cambria"/>
                <w:color w:val="000000"/>
                <w:sz w:val="20"/>
                <w:szCs w:val="20"/>
              </w:rPr>
              <w:t> ;</w:t>
            </w:r>
          </w:p>
          <w:p w14:paraId="4DCAF415" w14:textId="77777777" w:rsidR="00FD7F5B" w:rsidRDefault="000B127C" w:rsidP="00874429">
            <w:pPr>
              <w:pStyle w:val="Paragraphedeliste"/>
              <w:spacing w:after="0" w:line="240" w:lineRule="auto"/>
              <w:ind w:left="708"/>
              <w:rPr>
                <w:rFonts w:ascii="Cambria" w:hAnsi="Cambria"/>
                <w:color w:val="000000"/>
                <w:sz w:val="20"/>
                <w:szCs w:val="20"/>
              </w:rPr>
            </w:pPr>
            <w:r>
              <w:rPr>
                <w:rFonts w:ascii="Cambria" w:hAnsi="Cambria"/>
                <w:color w:val="000000"/>
                <w:sz w:val="20"/>
                <w:szCs w:val="20"/>
              </w:rPr>
              <w:t xml:space="preserve">M2 : entre 15 et 20 </w:t>
            </w:r>
            <w:proofErr w:type="spellStart"/>
            <w:r>
              <w:rPr>
                <w:rFonts w:ascii="Cambria" w:hAnsi="Cambria"/>
                <w:color w:val="000000"/>
                <w:sz w:val="20"/>
                <w:szCs w:val="20"/>
              </w:rPr>
              <w:t>étudiant.e.s</w:t>
            </w:r>
            <w:proofErr w:type="spellEnd"/>
          </w:p>
          <w:p w14:paraId="7E02A69D"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Sur 3 ans :</w:t>
            </w:r>
          </w:p>
          <w:p w14:paraId="46BEBED5"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 xml:space="preserve">2013-2014 : 17 </w:t>
            </w:r>
            <w:proofErr w:type="gramStart"/>
            <w:r>
              <w:rPr>
                <w:rFonts w:ascii="Cambria" w:hAnsi="Cambria"/>
                <w:color w:val="000000"/>
                <w:sz w:val="20"/>
                <w:szCs w:val="20"/>
              </w:rPr>
              <w:t>M1 ,</w:t>
            </w:r>
            <w:proofErr w:type="gramEnd"/>
            <w:r>
              <w:rPr>
                <w:rFonts w:ascii="Cambria" w:hAnsi="Cambria"/>
                <w:color w:val="000000"/>
                <w:sz w:val="20"/>
                <w:szCs w:val="20"/>
              </w:rPr>
              <w:t xml:space="preserve"> 4 passages en M2 (24%) ; 14 M2 ; 11 </w:t>
            </w:r>
            <w:proofErr w:type="spellStart"/>
            <w:r>
              <w:rPr>
                <w:rFonts w:ascii="Cambria" w:hAnsi="Cambria"/>
                <w:color w:val="000000"/>
                <w:sz w:val="20"/>
                <w:szCs w:val="20"/>
              </w:rPr>
              <w:t>diplômé.e.s</w:t>
            </w:r>
            <w:proofErr w:type="spellEnd"/>
            <w:r>
              <w:rPr>
                <w:rFonts w:ascii="Cambria" w:hAnsi="Cambria"/>
                <w:color w:val="000000"/>
                <w:sz w:val="20"/>
                <w:szCs w:val="20"/>
              </w:rPr>
              <w:t xml:space="preserve"> (79%)</w:t>
            </w:r>
          </w:p>
          <w:p w14:paraId="1EABDD81"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 xml:space="preserve">2014-2015 : 23 M1 ; 9 passages en M2 (39%) ; 12 M2 ; 7 </w:t>
            </w:r>
            <w:proofErr w:type="spellStart"/>
            <w:r>
              <w:rPr>
                <w:rFonts w:ascii="Cambria" w:hAnsi="Cambria"/>
                <w:color w:val="000000"/>
                <w:sz w:val="20"/>
                <w:szCs w:val="20"/>
              </w:rPr>
              <w:t>diplômé.e.s</w:t>
            </w:r>
            <w:proofErr w:type="spellEnd"/>
            <w:r>
              <w:rPr>
                <w:rFonts w:ascii="Cambria" w:hAnsi="Cambria"/>
                <w:color w:val="000000"/>
                <w:sz w:val="20"/>
                <w:szCs w:val="20"/>
              </w:rPr>
              <w:t xml:space="preserve"> (58%)</w:t>
            </w:r>
          </w:p>
          <w:p w14:paraId="425D5576"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2015-2016 : 33 M1 et 11 M2</w:t>
            </w:r>
          </w:p>
          <w:p w14:paraId="11A4612B" w14:textId="77777777" w:rsidR="00FD7F5B" w:rsidRDefault="000B127C">
            <w:pPr>
              <w:pStyle w:val="Paragraphedeliste"/>
              <w:spacing w:after="0" w:line="240" w:lineRule="auto"/>
              <w:ind w:left="0"/>
              <w:rPr>
                <w:rFonts w:ascii="Cambria" w:hAnsi="Cambria"/>
                <w:b/>
                <w:bCs/>
                <w:color w:val="000000"/>
                <w:sz w:val="20"/>
                <w:szCs w:val="20"/>
              </w:rPr>
            </w:pPr>
            <w:r>
              <w:rPr>
                <w:rFonts w:ascii="Cambria" w:hAnsi="Cambria"/>
                <w:b/>
                <w:bCs/>
                <w:color w:val="000000"/>
                <w:sz w:val="20"/>
                <w:szCs w:val="20"/>
              </w:rPr>
              <w:lastRenderedPageBreak/>
              <w:t xml:space="preserve">Parcours </w:t>
            </w:r>
            <w:proofErr w:type="spellStart"/>
            <w:r>
              <w:rPr>
                <w:rFonts w:ascii="Cambria" w:hAnsi="Cambria"/>
                <w:b/>
                <w:bCs/>
                <w:color w:val="000000"/>
                <w:sz w:val="20"/>
                <w:szCs w:val="20"/>
              </w:rPr>
              <w:t>Lije</w:t>
            </w:r>
            <w:proofErr w:type="spellEnd"/>
            <w:r>
              <w:rPr>
                <w:rFonts w:ascii="Cambria" w:hAnsi="Cambria"/>
                <w:b/>
                <w:bCs/>
                <w:color w:val="000000"/>
                <w:sz w:val="20"/>
                <w:szCs w:val="20"/>
              </w:rPr>
              <w:t> :</w:t>
            </w:r>
          </w:p>
          <w:p w14:paraId="6A30652B" w14:textId="77777777" w:rsidR="00EF12C8"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 xml:space="preserve">effectifs attendus : </w:t>
            </w:r>
          </w:p>
          <w:p w14:paraId="5DA60573" w14:textId="77777777" w:rsidR="00FD7F5B" w:rsidRDefault="000B127C" w:rsidP="00874429">
            <w:pPr>
              <w:pStyle w:val="Paragraphedeliste"/>
              <w:spacing w:after="0" w:line="240" w:lineRule="auto"/>
              <w:ind w:left="708"/>
              <w:rPr>
                <w:rFonts w:ascii="Cambria" w:hAnsi="Cambria"/>
                <w:color w:val="000000"/>
                <w:sz w:val="20"/>
                <w:szCs w:val="20"/>
              </w:rPr>
            </w:pPr>
            <w:r>
              <w:rPr>
                <w:rFonts w:ascii="Cambria" w:hAnsi="Cambria"/>
                <w:color w:val="000000"/>
                <w:sz w:val="20"/>
                <w:szCs w:val="20"/>
              </w:rPr>
              <w:t xml:space="preserve">M1 : 50 </w:t>
            </w:r>
            <w:proofErr w:type="spellStart"/>
            <w:r>
              <w:rPr>
                <w:rFonts w:ascii="Cambria" w:hAnsi="Cambria"/>
                <w:color w:val="000000"/>
                <w:sz w:val="20"/>
                <w:szCs w:val="20"/>
              </w:rPr>
              <w:t>étudiant.e.s</w:t>
            </w:r>
            <w:proofErr w:type="spellEnd"/>
          </w:p>
          <w:p w14:paraId="452BFD05" w14:textId="77777777" w:rsidR="00FD7F5B" w:rsidRDefault="000B127C" w:rsidP="00874429">
            <w:pPr>
              <w:pStyle w:val="Paragraphedeliste"/>
              <w:spacing w:after="0" w:line="240" w:lineRule="auto"/>
              <w:ind w:left="708"/>
              <w:rPr>
                <w:rFonts w:ascii="Cambria" w:hAnsi="Cambria"/>
                <w:color w:val="000000"/>
                <w:sz w:val="20"/>
                <w:szCs w:val="20"/>
              </w:rPr>
            </w:pPr>
            <w:r>
              <w:rPr>
                <w:rFonts w:ascii="Cambria" w:hAnsi="Cambria"/>
                <w:color w:val="000000"/>
                <w:sz w:val="20"/>
                <w:szCs w:val="20"/>
              </w:rPr>
              <w:t xml:space="preserve">M2 : 60 </w:t>
            </w:r>
            <w:proofErr w:type="spellStart"/>
            <w:r>
              <w:rPr>
                <w:rFonts w:ascii="Cambria" w:hAnsi="Cambria"/>
                <w:color w:val="000000"/>
                <w:sz w:val="20"/>
                <w:szCs w:val="20"/>
              </w:rPr>
              <w:t>étudiant.e.s</w:t>
            </w:r>
            <w:proofErr w:type="spellEnd"/>
          </w:p>
          <w:p w14:paraId="43968667"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sur 3 ans :</w:t>
            </w:r>
          </w:p>
          <w:p w14:paraId="00AEF23E"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 xml:space="preserve">2013-2014 : 50 M1, 9 passages en M2 (18%) ; 71 M2 ; 42 </w:t>
            </w:r>
            <w:proofErr w:type="spellStart"/>
            <w:r>
              <w:rPr>
                <w:rFonts w:ascii="Cambria" w:hAnsi="Cambria"/>
                <w:color w:val="000000"/>
                <w:sz w:val="20"/>
                <w:szCs w:val="20"/>
              </w:rPr>
              <w:t>diplômé.e.s</w:t>
            </w:r>
            <w:proofErr w:type="spellEnd"/>
            <w:r>
              <w:rPr>
                <w:rFonts w:ascii="Cambria" w:hAnsi="Cambria"/>
                <w:color w:val="000000"/>
                <w:sz w:val="20"/>
                <w:szCs w:val="20"/>
              </w:rPr>
              <w:t xml:space="preserve"> (59%)</w:t>
            </w:r>
          </w:p>
          <w:p w14:paraId="528FD950"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 xml:space="preserve">2013-2014 : 51 M1, 4 passages en M2 (8%) ; 56 M2 ; 40 </w:t>
            </w:r>
            <w:proofErr w:type="spellStart"/>
            <w:r>
              <w:rPr>
                <w:rFonts w:ascii="Cambria" w:hAnsi="Cambria"/>
                <w:color w:val="000000"/>
                <w:sz w:val="20"/>
                <w:szCs w:val="20"/>
              </w:rPr>
              <w:t>diplômé.e.s</w:t>
            </w:r>
            <w:proofErr w:type="spellEnd"/>
            <w:r>
              <w:rPr>
                <w:rFonts w:ascii="Cambria" w:hAnsi="Cambria"/>
                <w:color w:val="000000"/>
                <w:sz w:val="20"/>
                <w:szCs w:val="20"/>
              </w:rPr>
              <w:t xml:space="preserve"> (71%)</w:t>
            </w:r>
          </w:p>
          <w:p w14:paraId="7390B305" w14:textId="77777777" w:rsidR="00FD7F5B" w:rsidRDefault="000B127C">
            <w:pPr>
              <w:pStyle w:val="Paragraphedeliste"/>
              <w:spacing w:after="0" w:line="240" w:lineRule="auto"/>
              <w:ind w:left="0"/>
              <w:rPr>
                <w:rFonts w:ascii="Cambria" w:hAnsi="Cambria"/>
                <w:color w:val="000000"/>
                <w:sz w:val="20"/>
                <w:szCs w:val="20"/>
              </w:rPr>
            </w:pPr>
            <w:r>
              <w:rPr>
                <w:rFonts w:ascii="Cambria" w:hAnsi="Cambria"/>
                <w:color w:val="000000"/>
                <w:sz w:val="20"/>
                <w:szCs w:val="20"/>
              </w:rPr>
              <w:t>2015-2016 : 58 M1</w:t>
            </w:r>
            <w:proofErr w:type="gramStart"/>
            <w:r>
              <w:rPr>
                <w:rFonts w:ascii="Cambria" w:hAnsi="Cambria"/>
                <w:color w:val="000000"/>
                <w:sz w:val="20"/>
                <w:szCs w:val="20"/>
              </w:rPr>
              <w:t>,10</w:t>
            </w:r>
            <w:proofErr w:type="gramEnd"/>
            <w:r>
              <w:rPr>
                <w:rFonts w:ascii="Cambria" w:hAnsi="Cambria"/>
                <w:color w:val="000000"/>
                <w:sz w:val="20"/>
                <w:szCs w:val="20"/>
              </w:rPr>
              <w:t xml:space="preserve"> passages en M2 (17%) ; 760 M2 ; 42 </w:t>
            </w:r>
            <w:proofErr w:type="spellStart"/>
            <w:r>
              <w:rPr>
                <w:rFonts w:ascii="Cambria" w:hAnsi="Cambria"/>
                <w:color w:val="000000"/>
                <w:sz w:val="20"/>
                <w:szCs w:val="20"/>
              </w:rPr>
              <w:t>diplômé.e.s</w:t>
            </w:r>
            <w:proofErr w:type="spellEnd"/>
            <w:r>
              <w:rPr>
                <w:rFonts w:ascii="Cambria" w:hAnsi="Cambria"/>
                <w:color w:val="000000"/>
                <w:sz w:val="20"/>
                <w:szCs w:val="20"/>
              </w:rPr>
              <w:t xml:space="preserve"> (70%)</w:t>
            </w:r>
          </w:p>
          <w:p w14:paraId="1130ADC5" w14:textId="77777777" w:rsidR="00FD7F5B" w:rsidRDefault="000B127C">
            <w:pPr>
              <w:pStyle w:val="Paragraphedeliste"/>
              <w:spacing w:after="0" w:line="240" w:lineRule="auto"/>
              <w:ind w:left="0"/>
            </w:pPr>
            <w:r>
              <w:rPr>
                <w:rFonts w:ascii="Cambria" w:hAnsi="Cambria"/>
                <w:b/>
                <w:bCs/>
                <w:color w:val="000000"/>
                <w:sz w:val="20"/>
                <w:szCs w:val="20"/>
              </w:rPr>
              <w:t>Parcours ECLICE :</w:t>
            </w:r>
            <w:r>
              <w:rPr>
                <w:rFonts w:ascii="Cambria" w:hAnsi="Cambria"/>
                <w:color w:val="000000"/>
                <w:sz w:val="20"/>
                <w:szCs w:val="20"/>
              </w:rPr>
              <w:t xml:space="preserve"> effectifs attendus : 10 à 15 </w:t>
            </w:r>
            <w:proofErr w:type="spellStart"/>
            <w:r>
              <w:rPr>
                <w:rFonts w:ascii="Cambria" w:hAnsi="Cambria"/>
                <w:color w:val="000000"/>
                <w:sz w:val="20"/>
                <w:szCs w:val="20"/>
              </w:rPr>
              <w:t>étudiant.e.s</w:t>
            </w:r>
            <w:proofErr w:type="spellEnd"/>
            <w:r>
              <w:rPr>
                <w:rFonts w:ascii="Cambria" w:hAnsi="Cambria"/>
                <w:color w:val="000000"/>
                <w:sz w:val="20"/>
                <w:szCs w:val="20"/>
              </w:rPr>
              <w:t xml:space="preserve"> à l'entrée en M1 la 1ère année, 15 à 20 les années suivantes.</w:t>
            </w:r>
          </w:p>
        </w:tc>
      </w:tr>
    </w:tbl>
    <w:p w14:paraId="431EDB63" w14:textId="77777777" w:rsidR="00FD7F5B" w:rsidRDefault="00FD7F5B">
      <w:pPr>
        <w:pStyle w:val="Standard"/>
      </w:pPr>
    </w:p>
    <w:tbl>
      <w:tblPr>
        <w:tblW w:w="9180" w:type="dxa"/>
        <w:tblInd w:w="-118" w:type="dxa"/>
        <w:tblLayout w:type="fixed"/>
        <w:tblCellMar>
          <w:left w:w="10" w:type="dxa"/>
          <w:right w:w="10" w:type="dxa"/>
        </w:tblCellMar>
        <w:tblLook w:val="0000" w:firstRow="0" w:lastRow="0" w:firstColumn="0" w:lastColumn="0" w:noHBand="0" w:noVBand="0"/>
      </w:tblPr>
      <w:tblGrid>
        <w:gridCol w:w="2745"/>
        <w:gridCol w:w="6435"/>
      </w:tblGrid>
      <w:tr w:rsidR="00FD7F5B" w14:paraId="62B57BE6" w14:textId="77777777">
        <w:tc>
          <w:tcPr>
            <w:tcW w:w="9180" w:type="dxa"/>
            <w:gridSpan w:val="2"/>
            <w:tcBorders>
              <w:bottom w:val="single" w:sz="18" w:space="0" w:color="8064A2"/>
            </w:tcBorders>
            <w:shd w:val="clear" w:color="auto" w:fill="FFFFFF"/>
            <w:tcMar>
              <w:top w:w="0" w:type="dxa"/>
              <w:left w:w="10" w:type="dxa"/>
              <w:bottom w:w="0" w:type="dxa"/>
              <w:right w:w="10" w:type="dxa"/>
            </w:tcMar>
          </w:tcPr>
          <w:p w14:paraId="11D34626" w14:textId="77777777" w:rsidR="00FD7F5B" w:rsidRDefault="000B127C">
            <w:pPr>
              <w:pStyle w:val="Standard"/>
              <w:spacing w:after="0" w:line="240" w:lineRule="auto"/>
              <w:rPr>
                <w:rFonts w:ascii="Cambria" w:hAnsi="Cambria"/>
                <w:b/>
                <w:color w:val="943634"/>
                <w:sz w:val="24"/>
                <w:szCs w:val="24"/>
              </w:rPr>
            </w:pPr>
            <w:r>
              <w:rPr>
                <w:rFonts w:ascii="Cambria" w:hAnsi="Cambria"/>
                <w:b/>
                <w:color w:val="943634"/>
                <w:sz w:val="24"/>
                <w:szCs w:val="24"/>
              </w:rPr>
              <w:t>Présentation de l'équipe pédagogique</w:t>
            </w:r>
          </w:p>
          <w:p w14:paraId="7136E9D5" w14:textId="77777777" w:rsidR="00FD7F5B" w:rsidRDefault="00FD7F5B">
            <w:pPr>
              <w:pStyle w:val="Standard"/>
              <w:spacing w:after="0" w:line="240" w:lineRule="auto"/>
              <w:rPr>
                <w:rFonts w:ascii="Cambria" w:hAnsi="Cambria"/>
                <w:sz w:val="24"/>
                <w:szCs w:val="24"/>
              </w:rPr>
            </w:pPr>
          </w:p>
        </w:tc>
      </w:tr>
      <w:tr w:rsidR="00FD7F5B" w14:paraId="1ABD684F" w14:textId="77777777">
        <w:tc>
          <w:tcPr>
            <w:tcW w:w="2745" w:type="dxa"/>
            <w:tcBorders>
              <w:right w:val="single" w:sz="8" w:space="0" w:color="8064A2"/>
            </w:tcBorders>
            <w:shd w:val="clear" w:color="auto" w:fill="FFFFFF"/>
            <w:tcMar>
              <w:top w:w="0" w:type="dxa"/>
              <w:left w:w="10" w:type="dxa"/>
              <w:bottom w:w="0" w:type="dxa"/>
              <w:right w:w="10" w:type="dxa"/>
            </w:tcMar>
          </w:tcPr>
          <w:p w14:paraId="675F1991"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Potentiel  enseignants-chercheurs et enseignants de l’établissement participant à la formation</w:t>
            </w:r>
          </w:p>
          <w:p w14:paraId="4664C8E9" w14:textId="77777777" w:rsidR="00FD7F5B" w:rsidRDefault="00FD7F5B">
            <w:pPr>
              <w:pStyle w:val="Standard"/>
              <w:spacing w:after="0" w:line="240" w:lineRule="auto"/>
              <w:rPr>
                <w:rFonts w:ascii="Cambria" w:hAnsi="Cambria"/>
                <w:b/>
                <w:color w:val="000000"/>
              </w:rPr>
            </w:pPr>
          </w:p>
        </w:tc>
        <w:tc>
          <w:tcPr>
            <w:tcW w:w="6435" w:type="dxa"/>
            <w:tcBorders>
              <w:right w:val="single" w:sz="8" w:space="0" w:color="8064A2"/>
            </w:tcBorders>
            <w:shd w:val="clear" w:color="auto" w:fill="DFD8E8"/>
            <w:tcMar>
              <w:top w:w="0" w:type="dxa"/>
              <w:left w:w="10" w:type="dxa"/>
              <w:bottom w:w="0" w:type="dxa"/>
              <w:right w:w="10" w:type="dxa"/>
            </w:tcMar>
          </w:tcPr>
          <w:p w14:paraId="237C6871" w14:textId="77777777" w:rsidR="00FD7F5B" w:rsidRDefault="000B127C">
            <w:pPr>
              <w:pStyle w:val="Standard"/>
              <w:spacing w:after="0" w:line="240" w:lineRule="auto"/>
            </w:pPr>
            <w:r>
              <w:rPr>
                <w:rFonts w:ascii="Cambria" w:hAnsi="Cambria"/>
                <w:b/>
                <w:bCs/>
                <w:color w:val="000000"/>
                <w:sz w:val="20"/>
                <w:szCs w:val="20"/>
              </w:rPr>
              <w:t>UA :</w:t>
            </w:r>
            <w:r w:rsidR="00EF12C8">
              <w:rPr>
                <w:rFonts w:ascii="Cambria" w:hAnsi="Cambria"/>
                <w:b/>
                <w:bCs/>
                <w:color w:val="000000"/>
                <w:sz w:val="20"/>
                <w:szCs w:val="20"/>
              </w:rPr>
              <w:t xml:space="preserve"> </w:t>
            </w:r>
            <w:r>
              <w:rPr>
                <w:rFonts w:ascii="Cambria" w:hAnsi="Cambria"/>
                <w:color w:val="000000"/>
                <w:sz w:val="20"/>
                <w:szCs w:val="20"/>
              </w:rPr>
              <w:t>3 PR 9e section ; 1 PR 10e ; 3 PR 11e ; 2 PR 12e ; 3 PR 14e</w:t>
            </w:r>
          </w:p>
          <w:p w14:paraId="76BF69B3"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3MCF 8e section (dont 2 HDR) ; 4 MCF 9e (dont 1 HDR) ; 1 MCF 10e, 13 MCF 11e (dont 2 HDR), 3 MCF 12e, (dont 1 HDR), 7 MCF 14e</w:t>
            </w:r>
          </w:p>
          <w:p w14:paraId="2846F024"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3 PRAG  14e</w:t>
            </w:r>
          </w:p>
          <w:p w14:paraId="44774F26" w14:textId="77777777" w:rsidR="00FD7F5B" w:rsidRDefault="000B127C">
            <w:pPr>
              <w:pStyle w:val="Standard"/>
              <w:spacing w:after="0" w:line="240" w:lineRule="auto"/>
            </w:pPr>
            <w:r>
              <w:rPr>
                <w:rFonts w:ascii="Cambria" w:hAnsi="Cambria"/>
                <w:b/>
                <w:bCs/>
                <w:color w:val="000000"/>
                <w:sz w:val="20"/>
                <w:szCs w:val="20"/>
              </w:rPr>
              <w:t>UM </w:t>
            </w:r>
            <w:r>
              <w:rPr>
                <w:rFonts w:ascii="Cambria" w:hAnsi="Cambria"/>
                <w:color w:val="000000"/>
                <w:sz w:val="20"/>
                <w:szCs w:val="20"/>
              </w:rPr>
              <w:t xml:space="preserve">: </w:t>
            </w:r>
            <w:r>
              <w:rPr>
                <w:rFonts w:ascii="Cambria" w:eastAsia="Cambria" w:hAnsi="Cambria" w:cs="Cambria"/>
                <w:color w:val="000000"/>
                <w:sz w:val="20"/>
                <w:szCs w:val="20"/>
              </w:rPr>
              <w:t>4 PR 9e section, 1 PR 10e, 5 PR 11e, 1 PR 12e, 1 PR 14e,</w:t>
            </w:r>
          </w:p>
          <w:p w14:paraId="302435E1" w14:textId="77777777" w:rsidR="00FD7F5B" w:rsidRDefault="000B127C">
            <w:pPr>
              <w:pStyle w:val="Standard"/>
              <w:spacing w:after="0" w:line="240" w:lineRule="auto"/>
              <w:jc w:val="both"/>
              <w:rPr>
                <w:rFonts w:ascii="Cambria" w:eastAsia="Cambria" w:hAnsi="Cambria" w:cs="Cambria"/>
                <w:color w:val="000000"/>
                <w:sz w:val="20"/>
                <w:szCs w:val="20"/>
              </w:rPr>
            </w:pPr>
            <w:r>
              <w:rPr>
                <w:rFonts w:ascii="Cambria" w:eastAsia="Cambria" w:hAnsi="Cambria" w:cs="Cambria"/>
                <w:color w:val="000000"/>
                <w:sz w:val="20"/>
                <w:szCs w:val="20"/>
              </w:rPr>
              <w:t>1 MCF 7e, 2 MCF 8e (dont 1 HDR) ; 4 MCF 9e ; 1 MCF 10e, 10 MCF 11e (dont 2 HDR), 2 MCF 12e, 4 MCF 14e.</w:t>
            </w:r>
          </w:p>
          <w:p w14:paraId="7833C0BE" w14:textId="77777777" w:rsidR="00FD7F5B" w:rsidRDefault="000B127C">
            <w:pPr>
              <w:pStyle w:val="Standard"/>
              <w:spacing w:after="0" w:line="240" w:lineRule="auto"/>
              <w:jc w:val="both"/>
              <w:rPr>
                <w:rFonts w:ascii="Cambria" w:eastAsia="Cambria" w:hAnsi="Cambria" w:cs="Cambria"/>
                <w:color w:val="000000"/>
                <w:sz w:val="20"/>
                <w:szCs w:val="20"/>
              </w:rPr>
            </w:pPr>
            <w:r>
              <w:rPr>
                <w:rFonts w:ascii="Cambria" w:eastAsia="Cambria" w:hAnsi="Cambria" w:cs="Cambria"/>
                <w:color w:val="000000"/>
                <w:sz w:val="20"/>
                <w:szCs w:val="20"/>
              </w:rPr>
              <w:t>2 PAST</w:t>
            </w:r>
          </w:p>
          <w:p w14:paraId="74762837" w14:textId="77777777" w:rsidR="00FD7F5B" w:rsidRDefault="000B127C">
            <w:pPr>
              <w:pStyle w:val="Standard"/>
              <w:spacing w:after="0" w:line="240" w:lineRule="auto"/>
            </w:pPr>
            <w:r>
              <w:rPr>
                <w:rFonts w:ascii="Cambria" w:hAnsi="Cambria"/>
                <w:b/>
                <w:bCs/>
                <w:color w:val="000000"/>
                <w:sz w:val="20"/>
                <w:szCs w:val="20"/>
              </w:rPr>
              <w:t>ICO :</w:t>
            </w:r>
            <w:r>
              <w:rPr>
                <w:rFonts w:ascii="Cambria" w:hAnsi="Cambria"/>
                <w:color w:val="000000"/>
                <w:sz w:val="20"/>
                <w:szCs w:val="20"/>
              </w:rPr>
              <w:t xml:space="preserve"> 1 PR 11e, 1 PR 12e, 1 PR 14e</w:t>
            </w:r>
          </w:p>
          <w:p w14:paraId="73F1B519"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10 à 15 MCF (sections 9, 11, 12, 14, 22, 27)</w:t>
            </w:r>
          </w:p>
        </w:tc>
      </w:tr>
      <w:tr w:rsidR="00FD7F5B" w14:paraId="078B9157" w14:textId="77777777">
        <w:trPr>
          <w:trHeight w:val="2618"/>
        </w:trPr>
        <w:tc>
          <w:tcPr>
            <w:tcW w:w="2745" w:type="dxa"/>
            <w:tcBorders>
              <w:right w:val="single" w:sz="8" w:space="0" w:color="8064A2"/>
            </w:tcBorders>
            <w:shd w:val="clear" w:color="auto" w:fill="FFFFFF"/>
            <w:tcMar>
              <w:top w:w="0" w:type="dxa"/>
              <w:left w:w="10" w:type="dxa"/>
              <w:bottom w:w="0" w:type="dxa"/>
              <w:right w:w="10" w:type="dxa"/>
            </w:tcMar>
          </w:tcPr>
          <w:p w14:paraId="6F576BA6" w14:textId="77777777" w:rsidR="00FD7F5B" w:rsidRDefault="000B127C">
            <w:pPr>
              <w:pStyle w:val="Standard"/>
              <w:spacing w:after="0" w:line="240" w:lineRule="auto"/>
            </w:pPr>
            <w:r>
              <w:rPr>
                <w:rFonts w:ascii="Cambria" w:hAnsi="Cambria"/>
                <w:b/>
                <w:sz w:val="20"/>
                <w:szCs w:val="20"/>
              </w:rPr>
              <w:t>Apport des représentants du monde socioprofessionnel participant à la formation</w:t>
            </w:r>
            <w:r>
              <w:rPr>
                <w:rFonts w:ascii="Cambria" w:hAnsi="Cambria"/>
                <w:b/>
                <w:color w:val="FFFFFF"/>
                <w:sz w:val="20"/>
                <w:szCs w:val="20"/>
              </w:rPr>
              <w:t xml:space="preserve"> (le cas échéant)</w:t>
            </w:r>
          </w:p>
        </w:tc>
        <w:tc>
          <w:tcPr>
            <w:tcW w:w="6435" w:type="dxa"/>
            <w:tcBorders>
              <w:right w:val="single" w:sz="8" w:space="0" w:color="8064A2"/>
            </w:tcBorders>
            <w:tcMar>
              <w:top w:w="0" w:type="dxa"/>
              <w:left w:w="10" w:type="dxa"/>
              <w:bottom w:w="0" w:type="dxa"/>
              <w:right w:w="10" w:type="dxa"/>
            </w:tcMar>
          </w:tcPr>
          <w:p w14:paraId="07C9AE0D" w14:textId="77777777" w:rsidR="00FD7F5B" w:rsidRDefault="000B127C">
            <w:pPr>
              <w:pStyle w:val="Standard"/>
              <w:spacing w:after="0" w:line="240" w:lineRule="auto"/>
              <w:jc w:val="both"/>
            </w:pPr>
            <w:r>
              <w:rPr>
                <w:rFonts w:ascii="Cambria" w:hAnsi="Cambria"/>
                <w:b/>
                <w:bCs/>
                <w:sz w:val="20"/>
                <w:szCs w:val="20"/>
              </w:rPr>
              <w:t>Parcours LLPC :</w:t>
            </w:r>
            <w:r>
              <w:rPr>
                <w:rFonts w:ascii="Cambria" w:hAnsi="Cambria"/>
                <w:sz w:val="20"/>
                <w:szCs w:val="20"/>
              </w:rPr>
              <w:t xml:space="preserve"> UE enseignements professionnels: 10 à 20% des enseignements (interventions d'IGE/IGR)</w:t>
            </w:r>
          </w:p>
          <w:p w14:paraId="5F26EE2E" w14:textId="77777777" w:rsidR="00FD7F5B" w:rsidRDefault="000B127C">
            <w:pPr>
              <w:pStyle w:val="Standard"/>
              <w:spacing w:after="0" w:line="240" w:lineRule="auto"/>
              <w:jc w:val="both"/>
            </w:pPr>
            <w:r>
              <w:rPr>
                <w:rFonts w:ascii="Cambria" w:hAnsi="Cambria"/>
                <w:b/>
                <w:bCs/>
                <w:sz w:val="20"/>
                <w:szCs w:val="20"/>
              </w:rPr>
              <w:t>Parcours ECI :</w:t>
            </w:r>
            <w:r>
              <w:rPr>
                <w:rFonts w:ascii="Cambria" w:hAnsi="Cambria"/>
                <w:sz w:val="20"/>
                <w:szCs w:val="20"/>
              </w:rPr>
              <w:t xml:space="preserve"> interventions prévues de </w:t>
            </w:r>
            <w:r>
              <w:rPr>
                <w:rFonts w:ascii="Cambria" w:eastAsia="Cambria" w:hAnsi="Cambria" w:cs="Cambria"/>
                <w:sz w:val="20"/>
                <w:szCs w:val="20"/>
              </w:rPr>
              <w:t>cadres ou agents travaillant dans le domaine des relations internationales -ministère, ONG, Unesco…-agents consulaires des pays directement concernés par les aires linguistiques et géographiques de la formation</w:t>
            </w:r>
          </w:p>
          <w:p w14:paraId="738C4328" w14:textId="77777777" w:rsidR="00FD7F5B" w:rsidRDefault="000B127C">
            <w:pPr>
              <w:pStyle w:val="Standard"/>
              <w:spacing w:after="0" w:line="240" w:lineRule="auto"/>
              <w:jc w:val="both"/>
            </w:pPr>
            <w:r>
              <w:rPr>
                <w:rFonts w:ascii="Cambria" w:eastAsia="Cambria" w:hAnsi="Cambria" w:cs="Cambria"/>
                <w:b/>
                <w:bCs/>
                <w:sz w:val="20"/>
                <w:szCs w:val="20"/>
              </w:rPr>
              <w:t xml:space="preserve">Parcours </w:t>
            </w:r>
            <w:proofErr w:type="spellStart"/>
            <w:r>
              <w:rPr>
                <w:rFonts w:ascii="Cambria" w:eastAsia="Cambria" w:hAnsi="Cambria" w:cs="Cambria"/>
                <w:b/>
                <w:bCs/>
                <w:sz w:val="20"/>
                <w:szCs w:val="20"/>
              </w:rPr>
              <w:t>Lije</w:t>
            </w:r>
            <w:proofErr w:type="spellEnd"/>
            <w:r>
              <w:rPr>
                <w:rFonts w:ascii="Cambria" w:eastAsia="Cambria" w:hAnsi="Cambria" w:cs="Cambria"/>
                <w:b/>
                <w:bCs/>
                <w:sz w:val="20"/>
                <w:szCs w:val="20"/>
              </w:rPr>
              <w:t> </w:t>
            </w:r>
            <w:r>
              <w:rPr>
                <w:rFonts w:ascii="Cambria" w:eastAsia="Cambria" w:hAnsi="Cambria" w:cs="Cambria"/>
                <w:sz w:val="20"/>
                <w:szCs w:val="20"/>
              </w:rPr>
              <w:t>: professionnels du livre, de l'édition et des bibliothèques.</w:t>
            </w:r>
          </w:p>
          <w:p w14:paraId="66F95DAD" w14:textId="77777777" w:rsidR="00FD7F5B" w:rsidRDefault="000B127C">
            <w:pPr>
              <w:pStyle w:val="Standard"/>
              <w:spacing w:after="0" w:line="240" w:lineRule="auto"/>
              <w:jc w:val="both"/>
            </w:pPr>
            <w:r>
              <w:rPr>
                <w:rFonts w:ascii="Cambria" w:eastAsia="Cambria" w:hAnsi="Cambria" w:cs="Cambria"/>
                <w:b/>
                <w:bCs/>
                <w:sz w:val="20"/>
                <w:szCs w:val="20"/>
              </w:rPr>
              <w:t xml:space="preserve">Parcours ECLICE : </w:t>
            </w:r>
            <w:r>
              <w:rPr>
                <w:rFonts w:ascii="Cambria" w:eastAsia="Cambria" w:hAnsi="Cambria" w:cs="Cambria"/>
                <w:sz w:val="20"/>
                <w:szCs w:val="20"/>
              </w:rPr>
              <w:t>10% des enseignements, dans le domaine de la traduction.</w:t>
            </w:r>
          </w:p>
        </w:tc>
      </w:tr>
      <w:tr w:rsidR="00FD7F5B" w14:paraId="4D84B1DE" w14:textId="77777777">
        <w:tc>
          <w:tcPr>
            <w:tcW w:w="2745" w:type="dxa"/>
            <w:tcBorders>
              <w:right w:val="single" w:sz="8" w:space="0" w:color="8064A2"/>
            </w:tcBorders>
            <w:shd w:val="clear" w:color="auto" w:fill="FFFFFF"/>
            <w:tcMar>
              <w:top w:w="0" w:type="dxa"/>
              <w:left w:w="10" w:type="dxa"/>
              <w:bottom w:w="0" w:type="dxa"/>
              <w:right w:w="10" w:type="dxa"/>
            </w:tcMar>
          </w:tcPr>
          <w:p w14:paraId="105361C4"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Personnel de soutien à la formation et modalités d’organisation de ce soutien</w:t>
            </w:r>
          </w:p>
          <w:p w14:paraId="69DA67A7" w14:textId="77777777" w:rsidR="00FD7F5B" w:rsidRDefault="00FD7F5B">
            <w:pPr>
              <w:pStyle w:val="Standard"/>
              <w:spacing w:after="0" w:line="240" w:lineRule="auto"/>
              <w:rPr>
                <w:rFonts w:ascii="Cambria" w:hAnsi="Cambria"/>
                <w:b/>
                <w:color w:val="000000"/>
              </w:rPr>
            </w:pPr>
          </w:p>
        </w:tc>
        <w:tc>
          <w:tcPr>
            <w:tcW w:w="6435" w:type="dxa"/>
            <w:tcBorders>
              <w:right w:val="single" w:sz="8" w:space="0" w:color="8064A2"/>
            </w:tcBorders>
            <w:shd w:val="clear" w:color="auto" w:fill="DFD8E8"/>
            <w:tcMar>
              <w:top w:w="0" w:type="dxa"/>
              <w:left w:w="10" w:type="dxa"/>
              <w:bottom w:w="0" w:type="dxa"/>
              <w:right w:w="10" w:type="dxa"/>
            </w:tcMar>
          </w:tcPr>
          <w:p w14:paraId="7AC76E7F" w14:textId="77777777" w:rsidR="00FD7F5B" w:rsidRDefault="000B127C">
            <w:pPr>
              <w:pStyle w:val="Standard"/>
              <w:spacing w:after="0" w:line="240" w:lineRule="auto"/>
              <w:jc w:val="both"/>
            </w:pPr>
            <w:r>
              <w:rPr>
                <w:rFonts w:ascii="Cambria" w:hAnsi="Cambria"/>
                <w:b/>
                <w:bCs/>
                <w:color w:val="000000"/>
                <w:sz w:val="20"/>
                <w:szCs w:val="20"/>
              </w:rPr>
              <w:t>UA </w:t>
            </w:r>
            <w:r>
              <w:rPr>
                <w:rFonts w:ascii="Cambria" w:hAnsi="Cambria"/>
                <w:color w:val="000000"/>
                <w:sz w:val="20"/>
                <w:szCs w:val="20"/>
              </w:rPr>
              <w:t>: 1 personnel BIATSS mutualisé avec mention Traduction et interprétation et mention Métiers du livre et de l'édition</w:t>
            </w:r>
          </w:p>
          <w:p w14:paraId="4FE6EF81" w14:textId="77777777" w:rsidR="00EF12C8" w:rsidRDefault="000B127C" w:rsidP="00EF12C8">
            <w:pPr>
              <w:pStyle w:val="Standard"/>
              <w:spacing w:after="0" w:line="240" w:lineRule="auto"/>
              <w:jc w:val="both"/>
              <w:rPr>
                <w:rFonts w:ascii="Cambria" w:hAnsi="Cambria"/>
                <w:b/>
                <w:bCs/>
                <w:color w:val="000000"/>
                <w:sz w:val="20"/>
                <w:szCs w:val="20"/>
              </w:rPr>
            </w:pPr>
            <w:r>
              <w:rPr>
                <w:rFonts w:ascii="Cambria" w:hAnsi="Cambria"/>
                <w:b/>
                <w:bCs/>
                <w:color w:val="000000"/>
                <w:sz w:val="20"/>
                <w:szCs w:val="20"/>
              </w:rPr>
              <w:t>UM :</w:t>
            </w:r>
          </w:p>
          <w:p w14:paraId="697EFAF5" w14:textId="77777777" w:rsidR="00FD7F5B" w:rsidRDefault="000B127C" w:rsidP="00874429">
            <w:pPr>
              <w:pStyle w:val="Standard"/>
              <w:spacing w:after="0" w:line="240" w:lineRule="auto"/>
              <w:ind w:left="708"/>
              <w:jc w:val="both"/>
            </w:pPr>
            <w:r>
              <w:rPr>
                <w:rFonts w:ascii="Cambria" w:hAnsi="Cambria"/>
                <w:color w:val="000000"/>
                <w:sz w:val="20"/>
                <w:szCs w:val="20"/>
              </w:rPr>
              <w:t xml:space="preserve">parcours ECI : liens avec le </w:t>
            </w:r>
            <w:r>
              <w:rPr>
                <w:rFonts w:ascii="Cambria" w:eastAsia="Cambria" w:hAnsi="Cambria" w:cs="Cambria"/>
                <w:color w:val="000000"/>
                <w:sz w:val="20"/>
                <w:szCs w:val="20"/>
              </w:rPr>
              <w:t xml:space="preserve">programme de l'Institut d'Études Européennes et Globales Alliance Europa.  </w:t>
            </w:r>
          </w:p>
          <w:p w14:paraId="476E73B4" w14:textId="77777777" w:rsidR="00FD7F5B" w:rsidRDefault="000B127C" w:rsidP="00874429">
            <w:pPr>
              <w:pStyle w:val="Standard"/>
              <w:spacing w:after="0" w:line="240" w:lineRule="auto"/>
              <w:ind w:left="708"/>
              <w:jc w:val="both"/>
              <w:rPr>
                <w:rFonts w:ascii="Cambria" w:eastAsia="Cambria" w:hAnsi="Cambria" w:cs="Cambria"/>
                <w:color w:val="000000"/>
                <w:sz w:val="20"/>
                <w:szCs w:val="20"/>
              </w:rPr>
            </w:pPr>
            <w:r>
              <w:rPr>
                <w:rFonts w:ascii="Cambria" w:eastAsia="Cambria" w:hAnsi="Cambria" w:cs="Cambria"/>
                <w:color w:val="000000"/>
                <w:sz w:val="20"/>
                <w:szCs w:val="20"/>
              </w:rPr>
              <w:t>Parcours LIJE : un ingénieur pédagogique PRN ; un tuteur.</w:t>
            </w:r>
          </w:p>
          <w:p w14:paraId="73598D0A" w14:textId="77777777" w:rsidR="00FD7F5B" w:rsidRDefault="00EF12C8">
            <w:pPr>
              <w:pStyle w:val="Standard"/>
              <w:spacing w:after="0" w:line="240" w:lineRule="auto"/>
              <w:jc w:val="both"/>
            </w:pPr>
            <w:r>
              <w:rPr>
                <w:rFonts w:ascii="Cambria" w:eastAsia="Cambria" w:hAnsi="Cambria" w:cs="Cambria"/>
                <w:b/>
                <w:bCs/>
                <w:color w:val="000000"/>
                <w:sz w:val="20"/>
                <w:szCs w:val="20"/>
              </w:rPr>
              <w:t>UCO </w:t>
            </w:r>
            <w:r w:rsidR="000B127C">
              <w:rPr>
                <w:rFonts w:ascii="Cambria" w:eastAsia="Cambria" w:hAnsi="Cambria" w:cs="Cambria"/>
                <w:b/>
                <w:bCs/>
                <w:color w:val="000000"/>
                <w:sz w:val="20"/>
                <w:szCs w:val="20"/>
              </w:rPr>
              <w:t>:</w:t>
            </w:r>
            <w:r w:rsidR="000B127C">
              <w:rPr>
                <w:rFonts w:ascii="Cambria" w:eastAsia="Cambria" w:hAnsi="Cambria" w:cs="Cambria"/>
                <w:color w:val="000000"/>
                <w:sz w:val="20"/>
                <w:szCs w:val="20"/>
              </w:rPr>
              <w:t xml:space="preserve"> non défini, projet de tutorat en M2</w:t>
            </w:r>
          </w:p>
        </w:tc>
      </w:tr>
    </w:tbl>
    <w:p w14:paraId="76A86797" w14:textId="77777777" w:rsidR="00FD7F5B" w:rsidRDefault="00FD7F5B">
      <w:pPr>
        <w:pStyle w:val="Standard"/>
      </w:pPr>
    </w:p>
    <w:tbl>
      <w:tblPr>
        <w:tblW w:w="9180" w:type="dxa"/>
        <w:tblInd w:w="-118" w:type="dxa"/>
        <w:tblLayout w:type="fixed"/>
        <w:tblCellMar>
          <w:left w:w="10" w:type="dxa"/>
          <w:right w:w="10" w:type="dxa"/>
        </w:tblCellMar>
        <w:tblLook w:val="0000" w:firstRow="0" w:lastRow="0" w:firstColumn="0" w:lastColumn="0" w:noHBand="0" w:noVBand="0"/>
      </w:tblPr>
      <w:tblGrid>
        <w:gridCol w:w="3045"/>
        <w:gridCol w:w="6135"/>
      </w:tblGrid>
      <w:tr w:rsidR="00FD7F5B" w14:paraId="03FD723E" w14:textId="77777777">
        <w:tc>
          <w:tcPr>
            <w:tcW w:w="9180" w:type="dxa"/>
            <w:gridSpan w:val="2"/>
            <w:tcBorders>
              <w:bottom w:val="single" w:sz="18" w:space="0" w:color="8064A2"/>
            </w:tcBorders>
            <w:shd w:val="clear" w:color="auto" w:fill="FFFFFF"/>
            <w:tcMar>
              <w:top w:w="0" w:type="dxa"/>
              <w:left w:w="10" w:type="dxa"/>
              <w:bottom w:w="0" w:type="dxa"/>
              <w:right w:w="10" w:type="dxa"/>
            </w:tcMar>
          </w:tcPr>
          <w:p w14:paraId="359AF2CF" w14:textId="77777777" w:rsidR="00FD7F5B" w:rsidRDefault="000B127C">
            <w:pPr>
              <w:pStyle w:val="Standard"/>
              <w:spacing w:after="0" w:line="240" w:lineRule="auto"/>
              <w:rPr>
                <w:rFonts w:ascii="Cambria" w:hAnsi="Cambria"/>
                <w:b/>
                <w:color w:val="943634"/>
                <w:sz w:val="24"/>
                <w:szCs w:val="24"/>
              </w:rPr>
            </w:pPr>
            <w:r>
              <w:rPr>
                <w:rFonts w:ascii="Cambria" w:hAnsi="Cambria"/>
                <w:b/>
                <w:color w:val="943634"/>
                <w:sz w:val="24"/>
                <w:szCs w:val="24"/>
              </w:rPr>
              <w:t>Organisation  pédagogique</w:t>
            </w:r>
          </w:p>
          <w:p w14:paraId="1461B8DB" w14:textId="77777777" w:rsidR="00FD7F5B" w:rsidRDefault="00FD7F5B">
            <w:pPr>
              <w:pStyle w:val="Standard"/>
              <w:spacing w:after="0" w:line="240" w:lineRule="auto"/>
              <w:rPr>
                <w:rFonts w:ascii="Cambria" w:hAnsi="Cambria"/>
                <w:sz w:val="24"/>
                <w:szCs w:val="24"/>
              </w:rPr>
            </w:pPr>
          </w:p>
        </w:tc>
      </w:tr>
      <w:tr w:rsidR="00FD7F5B" w14:paraId="2D67A8DC" w14:textId="77777777">
        <w:tc>
          <w:tcPr>
            <w:tcW w:w="3045" w:type="dxa"/>
            <w:tcBorders>
              <w:right w:val="single" w:sz="8" w:space="0" w:color="8064A2"/>
            </w:tcBorders>
            <w:shd w:val="clear" w:color="auto" w:fill="FFFFFF"/>
            <w:tcMar>
              <w:top w:w="0" w:type="dxa"/>
              <w:left w:w="10" w:type="dxa"/>
              <w:bottom w:w="0" w:type="dxa"/>
              <w:right w:w="10" w:type="dxa"/>
            </w:tcMar>
          </w:tcPr>
          <w:p w14:paraId="2D146F58"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Organisation spécifique mise en place si différente des dispositifs généraux</w:t>
            </w:r>
          </w:p>
          <w:p w14:paraId="04004D00" w14:textId="77777777" w:rsidR="00FD7F5B" w:rsidRDefault="00FD7F5B">
            <w:pPr>
              <w:pStyle w:val="Standard"/>
              <w:spacing w:after="0" w:line="240" w:lineRule="auto"/>
              <w:rPr>
                <w:rFonts w:ascii="Cambria" w:hAnsi="Cambria"/>
                <w:b/>
                <w:color w:val="000000"/>
              </w:rPr>
            </w:pPr>
          </w:p>
        </w:tc>
        <w:tc>
          <w:tcPr>
            <w:tcW w:w="6135" w:type="dxa"/>
            <w:tcBorders>
              <w:right w:val="single" w:sz="8" w:space="0" w:color="8064A2"/>
            </w:tcBorders>
            <w:shd w:val="clear" w:color="auto" w:fill="DFD8E8"/>
            <w:tcMar>
              <w:top w:w="0" w:type="dxa"/>
              <w:left w:w="10" w:type="dxa"/>
              <w:bottom w:w="0" w:type="dxa"/>
              <w:right w:w="10" w:type="dxa"/>
            </w:tcMar>
          </w:tcPr>
          <w:p w14:paraId="1A96BE29" w14:textId="77777777" w:rsidR="00FD7F5B" w:rsidRDefault="000B127C">
            <w:pPr>
              <w:pStyle w:val="Standard"/>
              <w:spacing w:after="0" w:line="240" w:lineRule="auto"/>
              <w:jc w:val="both"/>
            </w:pPr>
            <w:r>
              <w:rPr>
                <w:rFonts w:ascii="Cambria" w:hAnsi="Cambria"/>
                <w:sz w:val="20"/>
                <w:szCs w:val="20"/>
              </w:rPr>
              <w:t xml:space="preserve">UM : parcours ECI : </w:t>
            </w:r>
            <w:r>
              <w:rPr>
                <w:rFonts w:ascii="Cambria" w:eastAsia="Cambria" w:hAnsi="Cambria" w:cs="Cambria"/>
                <w:sz w:val="20"/>
                <w:szCs w:val="20"/>
              </w:rPr>
              <w:t>La formation est dispensée en présentiel, mais il est prévu d’introduire progressivement des enseignements en EAD.</w:t>
            </w:r>
          </w:p>
          <w:p w14:paraId="2409F779" w14:textId="77777777" w:rsidR="00FD7F5B" w:rsidRDefault="000B127C">
            <w:pPr>
              <w:pStyle w:val="Standard"/>
              <w:spacing w:after="0" w:line="240" w:lineRule="auto"/>
              <w:jc w:val="both"/>
              <w:rPr>
                <w:rFonts w:ascii="Cambria" w:eastAsia="Cambria" w:hAnsi="Cambria" w:cs="Cambria"/>
                <w:sz w:val="20"/>
                <w:szCs w:val="20"/>
              </w:rPr>
            </w:pPr>
            <w:r>
              <w:rPr>
                <w:rFonts w:ascii="Cambria" w:eastAsia="Cambria" w:hAnsi="Cambria" w:cs="Cambria"/>
                <w:sz w:val="20"/>
                <w:szCs w:val="20"/>
              </w:rPr>
              <w:t xml:space="preserve">Parcours </w:t>
            </w:r>
            <w:proofErr w:type="spellStart"/>
            <w:r>
              <w:rPr>
                <w:rFonts w:ascii="Cambria" w:eastAsia="Cambria" w:hAnsi="Cambria" w:cs="Cambria"/>
                <w:sz w:val="20"/>
                <w:szCs w:val="20"/>
              </w:rPr>
              <w:t>Lije</w:t>
            </w:r>
            <w:proofErr w:type="spellEnd"/>
            <w:r>
              <w:rPr>
                <w:rFonts w:ascii="Cambria" w:eastAsia="Cambria" w:hAnsi="Cambria" w:cs="Cambria"/>
                <w:sz w:val="20"/>
                <w:szCs w:val="20"/>
              </w:rPr>
              <w:t> : EAD</w:t>
            </w:r>
          </w:p>
        </w:tc>
      </w:tr>
      <w:tr w:rsidR="00FD7F5B" w14:paraId="429D7111" w14:textId="77777777">
        <w:tc>
          <w:tcPr>
            <w:tcW w:w="3045" w:type="dxa"/>
            <w:tcBorders>
              <w:right w:val="single" w:sz="8" w:space="0" w:color="8064A2"/>
            </w:tcBorders>
            <w:shd w:val="clear" w:color="auto" w:fill="FFFFFF"/>
            <w:tcMar>
              <w:top w:w="0" w:type="dxa"/>
              <w:left w:w="10" w:type="dxa"/>
              <w:bottom w:w="0" w:type="dxa"/>
              <w:right w:w="10" w:type="dxa"/>
            </w:tcMar>
          </w:tcPr>
          <w:p w14:paraId="7CC5D9D5" w14:textId="77777777" w:rsidR="00FD7F5B" w:rsidRDefault="000B127C">
            <w:pPr>
              <w:pStyle w:val="Standard"/>
              <w:spacing w:after="0" w:line="240" w:lineRule="auto"/>
              <w:rPr>
                <w:rFonts w:ascii="Cambria" w:hAnsi="Cambria"/>
                <w:b/>
                <w:sz w:val="20"/>
                <w:szCs w:val="20"/>
              </w:rPr>
            </w:pPr>
            <w:r>
              <w:rPr>
                <w:rFonts w:ascii="Cambria" w:hAnsi="Cambria"/>
                <w:b/>
                <w:sz w:val="20"/>
                <w:szCs w:val="20"/>
              </w:rPr>
              <w:t>Volume horaire de la formation :</w:t>
            </w:r>
          </w:p>
          <w:p w14:paraId="4D42BF62" w14:textId="77777777" w:rsidR="00FD7F5B" w:rsidRDefault="00FD7F5B">
            <w:pPr>
              <w:pStyle w:val="Standard"/>
              <w:spacing w:after="0" w:line="240" w:lineRule="auto"/>
              <w:rPr>
                <w:rFonts w:ascii="Cambria" w:hAnsi="Cambria"/>
                <w:b/>
                <w:color w:val="00000A"/>
                <w:sz w:val="20"/>
                <w:szCs w:val="20"/>
              </w:rPr>
            </w:pPr>
          </w:p>
        </w:tc>
        <w:tc>
          <w:tcPr>
            <w:tcW w:w="6135" w:type="dxa"/>
            <w:tcBorders>
              <w:right w:val="single" w:sz="8" w:space="0" w:color="8064A2"/>
            </w:tcBorders>
            <w:tcMar>
              <w:top w:w="0" w:type="dxa"/>
              <w:left w:w="10" w:type="dxa"/>
              <w:bottom w:w="0" w:type="dxa"/>
              <w:right w:w="10" w:type="dxa"/>
            </w:tcMar>
          </w:tcPr>
          <w:p w14:paraId="14B4E7F3"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Parcours LLPC : M1 : 350h ; M2 : 400h (le volume horaire inclut stage(s) et mémoires).</w:t>
            </w:r>
          </w:p>
          <w:p w14:paraId="7B33047B"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Parcours FSEH : 222h</w:t>
            </w:r>
          </w:p>
          <w:p w14:paraId="6F3FCD27"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Parcours ECI : M1 : 273h ; M2 : 310</w:t>
            </w:r>
          </w:p>
          <w:p w14:paraId="7DAE55B6"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 xml:space="preserve">Parcours </w:t>
            </w:r>
            <w:proofErr w:type="spellStart"/>
            <w:r>
              <w:rPr>
                <w:rFonts w:ascii="Cambria" w:hAnsi="Cambria"/>
                <w:color w:val="000000"/>
                <w:sz w:val="20"/>
                <w:szCs w:val="20"/>
              </w:rPr>
              <w:t>Lije</w:t>
            </w:r>
            <w:proofErr w:type="spellEnd"/>
            <w:r>
              <w:rPr>
                <w:rFonts w:ascii="Cambria" w:hAnsi="Cambria"/>
                <w:color w:val="000000"/>
                <w:sz w:val="20"/>
                <w:szCs w:val="20"/>
              </w:rPr>
              <w:t> : M1 : 345h ; M2 : 335h</w:t>
            </w:r>
          </w:p>
          <w:p w14:paraId="241B33C2" w14:textId="77777777" w:rsidR="00FD7F5B" w:rsidRDefault="000B127C">
            <w:pPr>
              <w:pStyle w:val="Standard"/>
              <w:spacing w:after="0" w:line="240" w:lineRule="auto"/>
              <w:rPr>
                <w:rFonts w:ascii="Cambria" w:hAnsi="Cambria"/>
                <w:color w:val="000000"/>
                <w:sz w:val="20"/>
                <w:szCs w:val="20"/>
              </w:rPr>
            </w:pPr>
            <w:r>
              <w:rPr>
                <w:rFonts w:ascii="Cambria" w:hAnsi="Cambria"/>
                <w:color w:val="000000"/>
                <w:sz w:val="20"/>
                <w:szCs w:val="20"/>
              </w:rPr>
              <w:t>Parcours ECLICE : M1 : 440h ; M2 : 480h.</w:t>
            </w:r>
          </w:p>
        </w:tc>
      </w:tr>
      <w:tr w:rsidR="00FD7F5B" w14:paraId="3D1A5E5C" w14:textId="77777777">
        <w:tc>
          <w:tcPr>
            <w:tcW w:w="3045" w:type="dxa"/>
            <w:tcBorders>
              <w:right w:val="single" w:sz="8" w:space="0" w:color="8064A2"/>
            </w:tcBorders>
            <w:shd w:val="clear" w:color="auto" w:fill="FFFFFF"/>
            <w:tcMar>
              <w:top w:w="0" w:type="dxa"/>
              <w:left w:w="10" w:type="dxa"/>
              <w:bottom w:w="0" w:type="dxa"/>
              <w:right w:w="10" w:type="dxa"/>
            </w:tcMar>
          </w:tcPr>
          <w:p w14:paraId="2D077FFB" w14:textId="77777777" w:rsidR="00FD7F5B" w:rsidRDefault="000B127C">
            <w:pPr>
              <w:pStyle w:val="Standard"/>
              <w:spacing w:after="0" w:line="240" w:lineRule="auto"/>
            </w:pPr>
            <w:r>
              <w:rPr>
                <w:rFonts w:ascii="Cambria" w:hAnsi="Cambria"/>
                <w:b/>
                <w:color w:val="000000"/>
                <w:sz w:val="20"/>
                <w:szCs w:val="20"/>
              </w:rPr>
              <w:lastRenderedPageBreak/>
              <w:t xml:space="preserve">Part de la formation (% du total) donnée en langue(s) étrangère(s), </w:t>
            </w:r>
            <w:r>
              <w:rPr>
                <w:rFonts w:ascii="Cambria" w:hAnsi="Cambria"/>
                <w:color w:val="000000"/>
                <w:sz w:val="20"/>
                <w:szCs w:val="20"/>
              </w:rPr>
              <w:t>le cas échéant</w:t>
            </w:r>
            <w:r>
              <w:rPr>
                <w:rFonts w:ascii="Cambria" w:hAnsi="Cambria"/>
                <w:b/>
                <w:color w:val="000000"/>
                <w:sz w:val="20"/>
                <w:szCs w:val="20"/>
              </w:rPr>
              <w:t> :</w:t>
            </w:r>
          </w:p>
        </w:tc>
        <w:tc>
          <w:tcPr>
            <w:tcW w:w="6135" w:type="dxa"/>
            <w:tcBorders>
              <w:right w:val="single" w:sz="8" w:space="0" w:color="8064A2"/>
            </w:tcBorders>
            <w:shd w:val="clear" w:color="auto" w:fill="DFD8E8"/>
            <w:tcMar>
              <w:top w:w="0" w:type="dxa"/>
              <w:left w:w="10" w:type="dxa"/>
              <w:bottom w:w="0" w:type="dxa"/>
              <w:right w:w="10" w:type="dxa"/>
            </w:tcMar>
          </w:tcPr>
          <w:p w14:paraId="13C57BC1" w14:textId="77777777" w:rsidR="00FD7F5B" w:rsidRDefault="000B127C">
            <w:pPr>
              <w:pStyle w:val="Standard"/>
              <w:spacing w:after="0" w:line="240" w:lineRule="auto"/>
              <w:jc w:val="both"/>
            </w:pPr>
            <w:r>
              <w:rPr>
                <w:rFonts w:ascii="Cambria" w:hAnsi="Cambria"/>
                <w:b/>
                <w:bCs/>
                <w:color w:val="000000"/>
                <w:sz w:val="20"/>
                <w:szCs w:val="20"/>
              </w:rPr>
              <w:t>Parcours LLPC </w:t>
            </w:r>
            <w:r>
              <w:rPr>
                <w:rFonts w:ascii="Cambria" w:hAnsi="Cambria"/>
                <w:color w:val="000000"/>
                <w:sz w:val="20"/>
                <w:szCs w:val="20"/>
              </w:rPr>
              <w:t>: en M1 et en M2 : 50% pour les trois options langue et l'option théâtre franco-irlandais ; 10% pour l'option Lettres classiques et modernes et l'option Edition</w:t>
            </w:r>
          </w:p>
          <w:p w14:paraId="1A295E1A" w14:textId="77777777" w:rsidR="00FD7F5B" w:rsidRDefault="000B127C">
            <w:pPr>
              <w:pStyle w:val="Standard"/>
              <w:spacing w:after="0" w:line="240" w:lineRule="auto"/>
            </w:pPr>
            <w:r>
              <w:rPr>
                <w:rFonts w:ascii="Cambria" w:hAnsi="Cambria"/>
                <w:b/>
                <w:bCs/>
                <w:color w:val="000000"/>
                <w:sz w:val="20"/>
                <w:szCs w:val="20"/>
              </w:rPr>
              <w:t>Parcours FSEH</w:t>
            </w:r>
            <w:r>
              <w:rPr>
                <w:rFonts w:ascii="Cambria" w:hAnsi="Cambria"/>
                <w:color w:val="000000"/>
                <w:sz w:val="20"/>
                <w:szCs w:val="20"/>
              </w:rPr>
              <w:t> : 72%</w:t>
            </w:r>
          </w:p>
          <w:p w14:paraId="400BCDC2" w14:textId="77777777" w:rsidR="00FD7F5B" w:rsidRDefault="000B127C">
            <w:pPr>
              <w:pStyle w:val="Standard"/>
              <w:spacing w:after="0" w:line="240" w:lineRule="auto"/>
              <w:jc w:val="both"/>
            </w:pPr>
            <w:r>
              <w:rPr>
                <w:rFonts w:ascii="Cambria" w:hAnsi="Cambria"/>
                <w:b/>
                <w:bCs/>
                <w:color w:val="000000"/>
                <w:sz w:val="20"/>
                <w:szCs w:val="20"/>
              </w:rPr>
              <w:t>Parcours ECI </w:t>
            </w:r>
            <w:r>
              <w:rPr>
                <w:rFonts w:ascii="Cambria" w:hAnsi="Cambria"/>
                <w:color w:val="000000"/>
                <w:sz w:val="20"/>
                <w:szCs w:val="20"/>
              </w:rPr>
              <w:t>: options</w:t>
            </w:r>
            <w:r>
              <w:rPr>
                <w:rFonts w:ascii="Cambria" w:eastAsia="Cambria" w:hAnsi="Cambria" w:cs="Cambria"/>
                <w:sz w:val="20"/>
                <w:szCs w:val="20"/>
              </w:rPr>
              <w:t xml:space="preserve"> allemand, anglais, espagnol: 57% (M1), 60% M2. Option lettres: 19% en M1 et 20% en M2</w:t>
            </w:r>
          </w:p>
          <w:p w14:paraId="1FE15BCD" w14:textId="77777777" w:rsidR="00FD7F5B" w:rsidRDefault="000B127C">
            <w:pPr>
              <w:pStyle w:val="Standard"/>
              <w:spacing w:after="0" w:line="240" w:lineRule="auto"/>
            </w:pPr>
            <w:r>
              <w:rPr>
                <w:rFonts w:ascii="Cambria" w:hAnsi="Cambria"/>
                <w:b/>
                <w:bCs/>
                <w:color w:val="000000"/>
                <w:sz w:val="20"/>
                <w:szCs w:val="20"/>
              </w:rPr>
              <w:t xml:space="preserve">Parcours </w:t>
            </w:r>
            <w:proofErr w:type="spellStart"/>
            <w:r>
              <w:rPr>
                <w:rFonts w:ascii="Cambria" w:hAnsi="Cambria"/>
                <w:b/>
                <w:bCs/>
                <w:color w:val="000000"/>
                <w:sz w:val="20"/>
                <w:szCs w:val="20"/>
              </w:rPr>
              <w:t>Lije</w:t>
            </w:r>
            <w:proofErr w:type="spellEnd"/>
            <w:r>
              <w:rPr>
                <w:rFonts w:ascii="Cambria" w:hAnsi="Cambria"/>
                <w:b/>
                <w:bCs/>
                <w:color w:val="000000"/>
                <w:sz w:val="20"/>
                <w:szCs w:val="20"/>
              </w:rPr>
              <w:t> </w:t>
            </w:r>
            <w:r>
              <w:rPr>
                <w:rFonts w:ascii="Cambria" w:hAnsi="Cambria"/>
                <w:color w:val="000000"/>
                <w:sz w:val="20"/>
                <w:szCs w:val="20"/>
              </w:rPr>
              <w:t>: 8,5% en M1</w:t>
            </w:r>
          </w:p>
          <w:p w14:paraId="238B9686" w14:textId="77777777" w:rsidR="00FD7F5B" w:rsidRDefault="000B127C">
            <w:pPr>
              <w:pStyle w:val="Standard"/>
              <w:spacing w:after="0" w:line="240" w:lineRule="auto"/>
            </w:pPr>
            <w:r>
              <w:rPr>
                <w:rFonts w:ascii="Cambria" w:hAnsi="Cambria"/>
                <w:b/>
                <w:bCs/>
                <w:color w:val="000000"/>
                <w:sz w:val="20"/>
                <w:szCs w:val="20"/>
              </w:rPr>
              <w:t>Parcours ECLICE</w:t>
            </w:r>
            <w:r>
              <w:rPr>
                <w:rFonts w:ascii="Cambria" w:hAnsi="Cambria"/>
                <w:color w:val="000000"/>
                <w:sz w:val="20"/>
                <w:szCs w:val="20"/>
              </w:rPr>
              <w:t> : 50%</w:t>
            </w:r>
          </w:p>
        </w:tc>
      </w:tr>
      <w:tr w:rsidR="00FD7F5B" w14:paraId="2CD1C50E" w14:textId="77777777">
        <w:tc>
          <w:tcPr>
            <w:tcW w:w="3045" w:type="dxa"/>
            <w:tcBorders>
              <w:right w:val="single" w:sz="8" w:space="0" w:color="8064A2"/>
            </w:tcBorders>
            <w:shd w:val="clear" w:color="auto" w:fill="FFFFFF"/>
            <w:tcMar>
              <w:top w:w="0" w:type="dxa"/>
              <w:left w:w="10" w:type="dxa"/>
              <w:bottom w:w="0" w:type="dxa"/>
              <w:right w:w="10" w:type="dxa"/>
            </w:tcMar>
          </w:tcPr>
          <w:p w14:paraId="37A2B46F" w14:textId="77777777" w:rsidR="00FD7F5B" w:rsidRDefault="00FD7F5B">
            <w:pPr>
              <w:pStyle w:val="Standard"/>
              <w:spacing w:after="0" w:line="240" w:lineRule="auto"/>
              <w:rPr>
                <w:rFonts w:ascii="Cambria" w:hAnsi="Cambria"/>
                <w:b/>
                <w:color w:val="000000"/>
                <w:sz w:val="20"/>
                <w:szCs w:val="20"/>
              </w:rPr>
            </w:pPr>
          </w:p>
          <w:p w14:paraId="77F0C4F6"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Conseil de perfectionnement</w:t>
            </w:r>
          </w:p>
          <w:p w14:paraId="6AC10BDF" w14:textId="77777777" w:rsidR="00FD7F5B" w:rsidRDefault="00FD7F5B">
            <w:pPr>
              <w:pStyle w:val="Standard"/>
              <w:spacing w:after="0" w:line="240" w:lineRule="auto"/>
              <w:rPr>
                <w:rFonts w:ascii="Cambria" w:hAnsi="Cambria"/>
                <w:b/>
                <w:color w:val="000000"/>
                <w:sz w:val="20"/>
                <w:szCs w:val="20"/>
              </w:rPr>
            </w:pPr>
          </w:p>
        </w:tc>
        <w:tc>
          <w:tcPr>
            <w:tcW w:w="6135" w:type="dxa"/>
            <w:tcBorders>
              <w:right w:val="single" w:sz="8" w:space="0" w:color="8064A2"/>
            </w:tcBorders>
            <w:tcMar>
              <w:top w:w="0" w:type="dxa"/>
              <w:left w:w="10" w:type="dxa"/>
              <w:bottom w:w="0" w:type="dxa"/>
              <w:right w:w="10" w:type="dxa"/>
            </w:tcMar>
          </w:tcPr>
          <w:p w14:paraId="0AF1699E" w14:textId="77777777" w:rsidR="00FD7F5B" w:rsidRDefault="00FD7F5B">
            <w:pPr>
              <w:pStyle w:val="Standard"/>
              <w:spacing w:after="0" w:line="240" w:lineRule="auto"/>
              <w:rPr>
                <w:rFonts w:ascii="Cambria" w:hAnsi="Cambria"/>
                <w:color w:val="000000"/>
                <w:sz w:val="20"/>
                <w:szCs w:val="20"/>
              </w:rPr>
            </w:pPr>
          </w:p>
          <w:p w14:paraId="6A6D92AF" w14:textId="77777777" w:rsidR="00FD7F5B" w:rsidRDefault="000B127C">
            <w:pPr>
              <w:pStyle w:val="Standard"/>
              <w:spacing w:after="0" w:line="240" w:lineRule="auto"/>
              <w:rPr>
                <w:color w:val="000000"/>
              </w:rPr>
            </w:pPr>
            <w:r>
              <w:rPr>
                <w:rFonts w:ascii="Cambria" w:hAnsi="Cambria"/>
                <w:color w:val="000000"/>
                <w:sz w:val="20"/>
                <w:szCs w:val="20"/>
              </w:rPr>
              <w:t xml:space="preserve">(x </w:t>
            </w:r>
            <w:bookmarkStart w:id="0" w:name="_GoBack"/>
            <w:bookmarkEnd w:id="0"/>
            <w:r>
              <w:rPr>
                <w:rFonts w:ascii="Cambria" w:hAnsi="Cambria"/>
                <w:color w:val="000000"/>
                <w:sz w:val="20"/>
                <w:szCs w:val="20"/>
              </w:rPr>
              <w:t xml:space="preserve">) OUI  sauf parcours </w:t>
            </w:r>
            <w:proofErr w:type="spellStart"/>
            <w:r>
              <w:rPr>
                <w:rFonts w:ascii="Cambria" w:hAnsi="Cambria"/>
                <w:color w:val="000000"/>
                <w:sz w:val="20"/>
                <w:szCs w:val="20"/>
              </w:rPr>
              <w:t>Lije</w:t>
            </w:r>
            <w:proofErr w:type="spellEnd"/>
            <w:r>
              <w:rPr>
                <w:rFonts w:ascii="Cambria" w:hAnsi="Cambria"/>
                <w:color w:val="000000"/>
                <w:sz w:val="20"/>
                <w:szCs w:val="20"/>
              </w:rPr>
              <w:t xml:space="preserve"> UM     ( ) NON</w:t>
            </w:r>
          </w:p>
          <w:p w14:paraId="08A13DF0" w14:textId="77777777" w:rsidR="00FD7F5B" w:rsidRDefault="000B127C">
            <w:pPr>
              <w:pStyle w:val="Standard"/>
              <w:spacing w:after="0" w:line="240" w:lineRule="auto"/>
              <w:jc w:val="both"/>
              <w:rPr>
                <w:rFonts w:ascii="Cambria" w:hAnsi="Cambria"/>
                <w:color w:val="000000"/>
                <w:sz w:val="20"/>
                <w:szCs w:val="20"/>
              </w:rPr>
            </w:pPr>
            <w:r>
              <w:rPr>
                <w:rFonts w:ascii="Cambria" w:hAnsi="Cambria"/>
                <w:color w:val="000000"/>
                <w:sz w:val="20"/>
                <w:szCs w:val="20"/>
              </w:rPr>
              <w:t xml:space="preserve">Pour les parcours autres que </w:t>
            </w:r>
            <w:proofErr w:type="spellStart"/>
            <w:r>
              <w:rPr>
                <w:rFonts w:ascii="Cambria" w:hAnsi="Cambria"/>
                <w:color w:val="000000"/>
                <w:sz w:val="20"/>
                <w:szCs w:val="20"/>
              </w:rPr>
              <w:t>Lije</w:t>
            </w:r>
            <w:proofErr w:type="spellEnd"/>
            <w:r>
              <w:rPr>
                <w:rFonts w:ascii="Cambria" w:hAnsi="Cambria"/>
                <w:color w:val="000000"/>
                <w:sz w:val="20"/>
                <w:szCs w:val="20"/>
              </w:rPr>
              <w:t xml:space="preserve">, un conseil de perfectionnement se réunit une ou deux  fois par an ; il est propre à chaque parcours et à chaque site. Comme le parcours </w:t>
            </w:r>
            <w:proofErr w:type="spellStart"/>
            <w:r>
              <w:rPr>
                <w:rFonts w:ascii="Cambria" w:hAnsi="Cambria"/>
                <w:color w:val="000000"/>
                <w:sz w:val="20"/>
                <w:szCs w:val="20"/>
              </w:rPr>
              <w:t>Lije</w:t>
            </w:r>
            <w:proofErr w:type="spellEnd"/>
            <w:r>
              <w:rPr>
                <w:rFonts w:ascii="Cambria" w:hAnsi="Cambria"/>
                <w:color w:val="000000"/>
                <w:sz w:val="20"/>
                <w:szCs w:val="20"/>
              </w:rPr>
              <w:t xml:space="preserve"> est dispensé exclusivement à distance, il est difficile de réunir les étudiants. Pour le moment, les réponses au dispositif d'évaluation </w:t>
            </w:r>
            <w:proofErr w:type="spellStart"/>
            <w:r>
              <w:rPr>
                <w:rFonts w:ascii="Cambria" w:hAnsi="Cambria"/>
                <w:color w:val="000000"/>
                <w:sz w:val="20"/>
                <w:szCs w:val="20"/>
              </w:rPr>
              <w:t>EvaMaine</w:t>
            </w:r>
            <w:proofErr w:type="spellEnd"/>
            <w:r>
              <w:rPr>
                <w:rFonts w:ascii="Cambria" w:hAnsi="Cambria"/>
                <w:color w:val="000000"/>
                <w:sz w:val="20"/>
                <w:szCs w:val="20"/>
              </w:rPr>
              <w:t xml:space="preserve"> permettent à l'équipe pédagogique d'améliorer le fonctionnement de la formation mais les responsables de celle-ci ont entamé une réflexion sur les modalités possibles pour constituer un conseil de perfectionnement.</w:t>
            </w:r>
          </w:p>
        </w:tc>
      </w:tr>
      <w:tr w:rsidR="00FD7F5B" w14:paraId="51877588" w14:textId="77777777">
        <w:tc>
          <w:tcPr>
            <w:tcW w:w="3045" w:type="dxa"/>
            <w:tcBorders>
              <w:right w:val="single" w:sz="8" w:space="0" w:color="8064A2"/>
            </w:tcBorders>
            <w:shd w:val="clear" w:color="auto" w:fill="FFFFFF"/>
            <w:tcMar>
              <w:top w:w="0" w:type="dxa"/>
              <w:left w:w="10" w:type="dxa"/>
              <w:bottom w:w="0" w:type="dxa"/>
              <w:right w:w="10" w:type="dxa"/>
            </w:tcMar>
          </w:tcPr>
          <w:p w14:paraId="06816BA7"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Lieu(x) de la formation</w:t>
            </w:r>
          </w:p>
          <w:p w14:paraId="2E0B96AC" w14:textId="77777777" w:rsidR="00FD7F5B" w:rsidRDefault="00FD7F5B">
            <w:pPr>
              <w:pStyle w:val="Standard"/>
              <w:spacing w:after="0" w:line="240" w:lineRule="auto"/>
              <w:rPr>
                <w:rFonts w:ascii="Cambria" w:hAnsi="Cambria"/>
                <w:b/>
                <w:color w:val="000000"/>
                <w:sz w:val="20"/>
                <w:szCs w:val="20"/>
              </w:rPr>
            </w:pPr>
          </w:p>
        </w:tc>
        <w:tc>
          <w:tcPr>
            <w:tcW w:w="6135" w:type="dxa"/>
            <w:tcBorders>
              <w:right w:val="single" w:sz="8" w:space="0" w:color="8064A2"/>
            </w:tcBorders>
            <w:shd w:val="clear" w:color="auto" w:fill="DFD8E8"/>
            <w:tcMar>
              <w:top w:w="0" w:type="dxa"/>
              <w:left w:w="10" w:type="dxa"/>
              <w:bottom w:w="0" w:type="dxa"/>
              <w:right w:w="10" w:type="dxa"/>
            </w:tcMar>
          </w:tcPr>
          <w:p w14:paraId="0DA01662" w14:textId="77777777" w:rsidR="00FD7F5B" w:rsidRDefault="000B127C" w:rsidP="00EF12C8">
            <w:pPr>
              <w:pStyle w:val="Standard"/>
              <w:spacing w:after="0" w:line="240" w:lineRule="auto"/>
              <w:jc w:val="both"/>
              <w:rPr>
                <w:rFonts w:ascii="Cambria" w:hAnsi="Cambria"/>
                <w:color w:val="000000"/>
                <w:sz w:val="20"/>
                <w:szCs w:val="20"/>
              </w:rPr>
            </w:pPr>
            <w:r>
              <w:rPr>
                <w:rFonts w:ascii="Cambria" w:hAnsi="Cambria"/>
                <w:color w:val="000000"/>
                <w:sz w:val="20"/>
                <w:szCs w:val="20"/>
              </w:rPr>
              <w:t xml:space="preserve">Université d'Angers ; </w:t>
            </w:r>
            <w:r w:rsidR="00EF12C8">
              <w:rPr>
                <w:rFonts w:ascii="Cambria" w:hAnsi="Cambria"/>
                <w:color w:val="000000"/>
                <w:sz w:val="20"/>
                <w:szCs w:val="20"/>
              </w:rPr>
              <w:t xml:space="preserve">Université </w:t>
            </w:r>
            <w:r>
              <w:rPr>
                <w:rFonts w:ascii="Cambria" w:hAnsi="Cambria"/>
                <w:color w:val="000000"/>
                <w:sz w:val="20"/>
                <w:szCs w:val="20"/>
              </w:rPr>
              <w:t xml:space="preserve">du Maine ; </w:t>
            </w:r>
            <w:r w:rsidR="00EF12C8">
              <w:rPr>
                <w:rFonts w:ascii="Cambria" w:hAnsi="Cambria"/>
                <w:color w:val="000000"/>
                <w:sz w:val="20"/>
                <w:szCs w:val="20"/>
              </w:rPr>
              <w:t xml:space="preserve">Université </w:t>
            </w:r>
            <w:r>
              <w:rPr>
                <w:rFonts w:ascii="Cambria" w:hAnsi="Cambria"/>
                <w:color w:val="000000"/>
                <w:sz w:val="20"/>
                <w:szCs w:val="20"/>
              </w:rPr>
              <w:t xml:space="preserve">de Nantes ; </w:t>
            </w:r>
            <w:r w:rsidR="00EF12C8">
              <w:rPr>
                <w:rFonts w:ascii="Cambria" w:hAnsi="Cambria"/>
                <w:color w:val="000000"/>
                <w:sz w:val="20"/>
                <w:szCs w:val="20"/>
              </w:rPr>
              <w:t xml:space="preserve">UCO </w:t>
            </w:r>
            <w:r>
              <w:rPr>
                <w:rFonts w:ascii="Cambria" w:hAnsi="Cambria"/>
                <w:color w:val="000000"/>
                <w:sz w:val="20"/>
                <w:szCs w:val="20"/>
              </w:rPr>
              <w:t>(Angers)</w:t>
            </w:r>
          </w:p>
        </w:tc>
      </w:tr>
    </w:tbl>
    <w:p w14:paraId="54B4CAA1" w14:textId="77777777" w:rsidR="00FD7F5B" w:rsidRDefault="00FD7F5B">
      <w:pPr>
        <w:pStyle w:val="Standard"/>
        <w:rPr>
          <w:b/>
        </w:rPr>
      </w:pPr>
    </w:p>
    <w:tbl>
      <w:tblPr>
        <w:tblW w:w="9180" w:type="dxa"/>
        <w:tblInd w:w="-118" w:type="dxa"/>
        <w:tblLayout w:type="fixed"/>
        <w:tblCellMar>
          <w:left w:w="10" w:type="dxa"/>
          <w:right w:w="10" w:type="dxa"/>
        </w:tblCellMar>
        <w:tblLook w:val="0000" w:firstRow="0" w:lastRow="0" w:firstColumn="0" w:lastColumn="0" w:noHBand="0" w:noVBand="0"/>
      </w:tblPr>
      <w:tblGrid>
        <w:gridCol w:w="3030"/>
        <w:gridCol w:w="6150"/>
      </w:tblGrid>
      <w:tr w:rsidR="00FD7F5B" w14:paraId="45EF47C3" w14:textId="77777777">
        <w:tc>
          <w:tcPr>
            <w:tcW w:w="9180" w:type="dxa"/>
            <w:gridSpan w:val="2"/>
            <w:tcBorders>
              <w:bottom w:val="single" w:sz="18" w:space="0" w:color="8064A2"/>
            </w:tcBorders>
            <w:shd w:val="clear" w:color="auto" w:fill="FFFFFF"/>
            <w:tcMar>
              <w:top w:w="0" w:type="dxa"/>
              <w:left w:w="10" w:type="dxa"/>
              <w:bottom w:w="0" w:type="dxa"/>
              <w:right w:w="10" w:type="dxa"/>
            </w:tcMar>
          </w:tcPr>
          <w:p w14:paraId="36CE75BB" w14:textId="77777777" w:rsidR="00FD7F5B" w:rsidRDefault="000B127C">
            <w:pPr>
              <w:pStyle w:val="Standard"/>
              <w:spacing w:after="0" w:line="240" w:lineRule="auto"/>
              <w:rPr>
                <w:rFonts w:ascii="Cambria" w:hAnsi="Cambria"/>
                <w:b/>
                <w:color w:val="943634"/>
                <w:sz w:val="24"/>
                <w:szCs w:val="24"/>
              </w:rPr>
            </w:pPr>
            <w:r>
              <w:rPr>
                <w:rFonts w:ascii="Cambria" w:hAnsi="Cambria"/>
                <w:b/>
                <w:color w:val="943634"/>
                <w:sz w:val="24"/>
                <w:szCs w:val="24"/>
              </w:rPr>
              <w:t>Partenariats</w:t>
            </w:r>
          </w:p>
          <w:p w14:paraId="29874859" w14:textId="77777777" w:rsidR="00FD7F5B" w:rsidRDefault="00FD7F5B">
            <w:pPr>
              <w:pStyle w:val="Standard"/>
              <w:spacing w:after="0" w:line="240" w:lineRule="auto"/>
              <w:rPr>
                <w:rFonts w:ascii="Cambria" w:hAnsi="Cambria"/>
                <w:b/>
                <w:sz w:val="24"/>
                <w:szCs w:val="24"/>
              </w:rPr>
            </w:pPr>
          </w:p>
        </w:tc>
      </w:tr>
      <w:tr w:rsidR="00FD7F5B" w14:paraId="151CC0D0" w14:textId="77777777">
        <w:tc>
          <w:tcPr>
            <w:tcW w:w="3030" w:type="dxa"/>
            <w:tcBorders>
              <w:right w:val="single" w:sz="8" w:space="0" w:color="8064A2"/>
            </w:tcBorders>
            <w:shd w:val="clear" w:color="auto" w:fill="FFFFFF"/>
            <w:tcMar>
              <w:top w:w="0" w:type="dxa"/>
              <w:left w:w="10" w:type="dxa"/>
              <w:bottom w:w="0" w:type="dxa"/>
              <w:right w:w="10" w:type="dxa"/>
            </w:tcMar>
          </w:tcPr>
          <w:p w14:paraId="07A0DDFB" w14:textId="77777777" w:rsidR="00FD7F5B" w:rsidRDefault="000B127C">
            <w:pPr>
              <w:pStyle w:val="Standard"/>
              <w:spacing w:after="0" w:line="240" w:lineRule="auto"/>
            </w:pPr>
            <w:r>
              <w:rPr>
                <w:rFonts w:ascii="Cambria" w:hAnsi="Cambria"/>
                <w:b/>
                <w:color w:val="000000"/>
                <w:sz w:val="20"/>
                <w:szCs w:val="20"/>
              </w:rPr>
              <w:t>Co-accréditation ou partenariat avec un autre (ou des autres) établissement d'enseignement supérieur public</w:t>
            </w:r>
          </w:p>
          <w:p w14:paraId="4170AD5E" w14:textId="77777777" w:rsidR="00FD7F5B" w:rsidRDefault="00FD7F5B">
            <w:pPr>
              <w:pStyle w:val="Standard"/>
              <w:spacing w:after="0" w:line="240" w:lineRule="auto"/>
              <w:rPr>
                <w:rFonts w:ascii="Cambria" w:hAnsi="Cambria"/>
                <w:b/>
                <w:color w:val="000000"/>
              </w:rPr>
            </w:pPr>
          </w:p>
        </w:tc>
        <w:tc>
          <w:tcPr>
            <w:tcW w:w="6150" w:type="dxa"/>
            <w:tcBorders>
              <w:right w:val="single" w:sz="8" w:space="0" w:color="8064A2"/>
            </w:tcBorders>
            <w:shd w:val="clear" w:color="auto" w:fill="DFD8E8"/>
            <w:tcMar>
              <w:top w:w="0" w:type="dxa"/>
              <w:left w:w="10" w:type="dxa"/>
              <w:bottom w:w="0" w:type="dxa"/>
              <w:right w:w="10" w:type="dxa"/>
            </w:tcMar>
          </w:tcPr>
          <w:p w14:paraId="1AB7B80E" w14:textId="77777777" w:rsidR="00FD7F5B" w:rsidRDefault="000B127C">
            <w:pPr>
              <w:pStyle w:val="Standard"/>
              <w:spacing w:after="0" w:line="240" w:lineRule="auto"/>
              <w:jc w:val="both"/>
            </w:pPr>
            <w:r>
              <w:rPr>
                <w:rFonts w:ascii="Cambria" w:hAnsi="Cambria"/>
                <w:color w:val="000000"/>
                <w:sz w:val="20"/>
                <w:szCs w:val="20"/>
              </w:rPr>
              <w:t xml:space="preserve">La mention Arts Lettres et Civilisations est </w:t>
            </w:r>
            <w:proofErr w:type="spellStart"/>
            <w:r>
              <w:rPr>
                <w:rFonts w:ascii="Cambria" w:hAnsi="Cambria"/>
                <w:color w:val="000000"/>
                <w:sz w:val="20"/>
                <w:szCs w:val="20"/>
              </w:rPr>
              <w:t>co</w:t>
            </w:r>
            <w:proofErr w:type="spellEnd"/>
            <w:r>
              <w:rPr>
                <w:rFonts w:ascii="Cambria" w:hAnsi="Cambria"/>
                <w:color w:val="000000"/>
                <w:sz w:val="20"/>
                <w:szCs w:val="20"/>
              </w:rPr>
              <w:t>-accréditée entre l'université d'Angers et l'université du Maine ; un partenariat est établi avec l'université de Nantes pour les parcours FSEH et ECI.</w:t>
            </w:r>
          </w:p>
        </w:tc>
      </w:tr>
      <w:tr w:rsidR="00FD7F5B" w14:paraId="01B3149E" w14:textId="77777777">
        <w:tc>
          <w:tcPr>
            <w:tcW w:w="3030" w:type="dxa"/>
            <w:tcBorders>
              <w:right w:val="single" w:sz="8" w:space="0" w:color="8064A2"/>
            </w:tcBorders>
            <w:shd w:val="clear" w:color="auto" w:fill="FFFFFF"/>
            <w:tcMar>
              <w:top w:w="0" w:type="dxa"/>
              <w:left w:w="10" w:type="dxa"/>
              <w:bottom w:w="0" w:type="dxa"/>
              <w:right w:w="10" w:type="dxa"/>
            </w:tcMar>
          </w:tcPr>
          <w:p w14:paraId="0B1DA93B"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 xml:space="preserve">Internationalisation des formations  </w:t>
            </w:r>
          </w:p>
        </w:tc>
        <w:tc>
          <w:tcPr>
            <w:tcW w:w="6150" w:type="dxa"/>
            <w:tcBorders>
              <w:right w:val="single" w:sz="8" w:space="0" w:color="8064A2"/>
            </w:tcBorders>
            <w:tcMar>
              <w:top w:w="0" w:type="dxa"/>
              <w:left w:w="10" w:type="dxa"/>
              <w:bottom w:w="0" w:type="dxa"/>
              <w:right w:w="10" w:type="dxa"/>
            </w:tcMar>
          </w:tcPr>
          <w:p w14:paraId="0BF202B8" w14:textId="77777777" w:rsidR="00FD7F5B" w:rsidRDefault="000B127C">
            <w:pPr>
              <w:pStyle w:val="Standard"/>
              <w:spacing w:after="0" w:line="240" w:lineRule="auto"/>
              <w:jc w:val="both"/>
            </w:pPr>
            <w:r>
              <w:rPr>
                <w:rFonts w:ascii="Cambria" w:hAnsi="Cambria"/>
                <w:b/>
                <w:bCs/>
                <w:color w:val="000000"/>
                <w:sz w:val="20"/>
                <w:szCs w:val="20"/>
              </w:rPr>
              <w:t>Parcours LLPC :</w:t>
            </w:r>
            <w:r>
              <w:rPr>
                <w:rFonts w:ascii="Cambria" w:hAnsi="Cambria"/>
                <w:color w:val="000000"/>
                <w:sz w:val="20"/>
                <w:szCs w:val="20"/>
              </w:rPr>
              <w:t xml:space="preserve"> La mobilité sortante des </w:t>
            </w:r>
            <w:proofErr w:type="spellStart"/>
            <w:r>
              <w:rPr>
                <w:rFonts w:ascii="Cambria" w:hAnsi="Cambria"/>
                <w:color w:val="000000"/>
                <w:sz w:val="20"/>
                <w:szCs w:val="20"/>
              </w:rPr>
              <w:t>étudiant.e.s</w:t>
            </w:r>
            <w:proofErr w:type="spellEnd"/>
            <w:r>
              <w:rPr>
                <w:rFonts w:ascii="Cambria" w:hAnsi="Cambria"/>
                <w:color w:val="000000"/>
                <w:sz w:val="20"/>
                <w:szCs w:val="20"/>
              </w:rPr>
              <w:t xml:space="preserve"> est encouragée dans le cadre des programmes Erasmus et/ou de postes d'</w:t>
            </w:r>
            <w:proofErr w:type="spellStart"/>
            <w:r>
              <w:rPr>
                <w:rFonts w:ascii="Cambria" w:hAnsi="Cambria"/>
                <w:color w:val="000000"/>
                <w:sz w:val="20"/>
                <w:szCs w:val="20"/>
              </w:rPr>
              <w:t>assistant.e</w:t>
            </w:r>
            <w:proofErr w:type="spellEnd"/>
            <w:r>
              <w:rPr>
                <w:rFonts w:ascii="Cambria" w:hAnsi="Cambria"/>
                <w:color w:val="000000"/>
                <w:sz w:val="20"/>
                <w:szCs w:val="20"/>
              </w:rPr>
              <w:t xml:space="preserve"> à l'étranger. Les professeurs étrangers invités par les laboratoires d'appui interviennent régulièrement dans la formation, qui accueille des </w:t>
            </w:r>
            <w:proofErr w:type="spellStart"/>
            <w:r>
              <w:rPr>
                <w:rFonts w:ascii="Cambria" w:hAnsi="Cambria"/>
                <w:color w:val="000000"/>
                <w:sz w:val="20"/>
                <w:szCs w:val="20"/>
              </w:rPr>
              <w:t>étudiant.e.s</w:t>
            </w:r>
            <w:proofErr w:type="spellEnd"/>
            <w:r>
              <w:rPr>
                <w:rFonts w:ascii="Cambria" w:hAnsi="Cambria"/>
                <w:color w:val="000000"/>
                <w:sz w:val="20"/>
                <w:szCs w:val="20"/>
              </w:rPr>
              <w:t xml:space="preserve"> </w:t>
            </w:r>
            <w:proofErr w:type="spellStart"/>
            <w:r>
              <w:rPr>
                <w:rFonts w:ascii="Cambria" w:hAnsi="Cambria"/>
                <w:color w:val="000000"/>
                <w:sz w:val="20"/>
                <w:szCs w:val="20"/>
              </w:rPr>
              <w:t>étranger.e.s</w:t>
            </w:r>
            <w:proofErr w:type="spellEnd"/>
            <w:r>
              <w:rPr>
                <w:rFonts w:ascii="Cambria" w:hAnsi="Cambria"/>
                <w:color w:val="000000"/>
                <w:sz w:val="20"/>
                <w:szCs w:val="20"/>
              </w:rPr>
              <w:t xml:space="preserve"> (</w:t>
            </w:r>
            <w:r>
              <w:rPr>
                <w:rFonts w:ascii="Cambria" w:hAnsi="Cambria" w:cs="Times,"/>
                <w:bCs/>
                <w:color w:val="000000"/>
                <w:sz w:val="20"/>
                <w:szCs w:val="20"/>
              </w:rPr>
              <w:t xml:space="preserve">Europe centrale et de l’Est, Grèce, Afrique du Nord). Il existe en outre une convention avec l'université océanique de Chine, qui envoie entre 4 et 6 </w:t>
            </w:r>
            <w:proofErr w:type="spellStart"/>
            <w:r>
              <w:rPr>
                <w:rFonts w:ascii="Cambria" w:hAnsi="Cambria" w:cs="Times,"/>
                <w:bCs/>
                <w:color w:val="000000"/>
                <w:sz w:val="20"/>
                <w:szCs w:val="20"/>
              </w:rPr>
              <w:t>étudiant.e.s</w:t>
            </w:r>
            <w:proofErr w:type="spellEnd"/>
            <w:r>
              <w:rPr>
                <w:rFonts w:ascii="Cambria" w:hAnsi="Cambria" w:cs="Times,"/>
                <w:bCs/>
                <w:color w:val="000000"/>
                <w:sz w:val="20"/>
                <w:szCs w:val="20"/>
              </w:rPr>
              <w:t xml:space="preserve"> en lettres ou anglais en M2. </w:t>
            </w:r>
            <w:r>
              <w:rPr>
                <w:rFonts w:ascii="Cambria" w:hAnsi="Cambria"/>
                <w:color w:val="000000"/>
                <w:sz w:val="20"/>
                <w:szCs w:val="20"/>
              </w:rPr>
              <w:t xml:space="preserve">L'option Théâtre franco-irlandais s'effectue en partenariat avec St </w:t>
            </w:r>
            <w:proofErr w:type="spellStart"/>
            <w:r>
              <w:rPr>
                <w:rFonts w:ascii="Cambria" w:hAnsi="Cambria"/>
                <w:color w:val="000000"/>
                <w:sz w:val="20"/>
                <w:szCs w:val="20"/>
              </w:rPr>
              <w:t>Patrick's</w:t>
            </w:r>
            <w:proofErr w:type="spellEnd"/>
            <w:r>
              <w:rPr>
                <w:rFonts w:ascii="Cambria" w:hAnsi="Cambria"/>
                <w:color w:val="000000"/>
                <w:sz w:val="20"/>
                <w:szCs w:val="20"/>
              </w:rPr>
              <w:t xml:space="preserve"> </w:t>
            </w:r>
            <w:proofErr w:type="spellStart"/>
            <w:r>
              <w:rPr>
                <w:rFonts w:ascii="Cambria" w:hAnsi="Cambria"/>
                <w:color w:val="000000"/>
                <w:sz w:val="20"/>
                <w:szCs w:val="20"/>
              </w:rPr>
              <w:t>College</w:t>
            </w:r>
            <w:proofErr w:type="spellEnd"/>
            <w:r>
              <w:rPr>
                <w:rFonts w:ascii="Cambria" w:hAnsi="Cambria"/>
                <w:color w:val="000000"/>
                <w:sz w:val="20"/>
                <w:szCs w:val="20"/>
              </w:rPr>
              <w:t xml:space="preserve"> à Dublin et prévoit l'accueil réciproque d'</w:t>
            </w:r>
            <w:proofErr w:type="spellStart"/>
            <w:r>
              <w:rPr>
                <w:rFonts w:ascii="Cambria" w:hAnsi="Cambria"/>
                <w:color w:val="000000"/>
                <w:sz w:val="20"/>
                <w:szCs w:val="20"/>
              </w:rPr>
              <w:t>étudiant.e.s</w:t>
            </w:r>
            <w:proofErr w:type="spellEnd"/>
            <w:r>
              <w:rPr>
                <w:rFonts w:ascii="Cambria" w:hAnsi="Cambria"/>
                <w:color w:val="000000"/>
                <w:sz w:val="20"/>
                <w:szCs w:val="20"/>
              </w:rPr>
              <w:t xml:space="preserve"> </w:t>
            </w:r>
            <w:proofErr w:type="spellStart"/>
            <w:r>
              <w:rPr>
                <w:rFonts w:ascii="Cambria" w:hAnsi="Cambria"/>
                <w:color w:val="000000"/>
                <w:sz w:val="20"/>
                <w:szCs w:val="20"/>
              </w:rPr>
              <w:t>angevin.e.s</w:t>
            </w:r>
            <w:proofErr w:type="spellEnd"/>
            <w:r>
              <w:rPr>
                <w:rFonts w:ascii="Cambria" w:hAnsi="Cambria"/>
                <w:color w:val="000000"/>
                <w:sz w:val="20"/>
                <w:szCs w:val="20"/>
              </w:rPr>
              <w:t xml:space="preserve"> et </w:t>
            </w:r>
            <w:proofErr w:type="spellStart"/>
            <w:r>
              <w:rPr>
                <w:rFonts w:ascii="Cambria" w:hAnsi="Cambria"/>
                <w:color w:val="000000"/>
                <w:sz w:val="20"/>
                <w:szCs w:val="20"/>
              </w:rPr>
              <w:t>irlandais.e.s</w:t>
            </w:r>
            <w:proofErr w:type="spellEnd"/>
            <w:r>
              <w:rPr>
                <w:rFonts w:ascii="Cambria" w:hAnsi="Cambria"/>
                <w:color w:val="000000"/>
                <w:sz w:val="20"/>
                <w:szCs w:val="20"/>
              </w:rPr>
              <w:t xml:space="preserve"> pour un semestre.</w:t>
            </w:r>
          </w:p>
          <w:p w14:paraId="5E5F0EDB" w14:textId="77777777" w:rsidR="00FD7F5B" w:rsidRDefault="000B127C">
            <w:pPr>
              <w:pStyle w:val="Standard"/>
              <w:spacing w:after="0" w:line="240" w:lineRule="auto"/>
              <w:jc w:val="both"/>
            </w:pPr>
            <w:r>
              <w:rPr>
                <w:rFonts w:ascii="Cambria" w:hAnsi="Cambria"/>
                <w:b/>
                <w:bCs/>
                <w:color w:val="000000"/>
                <w:sz w:val="20"/>
                <w:szCs w:val="20"/>
              </w:rPr>
              <w:t>Parcours ECI </w:t>
            </w:r>
            <w:r>
              <w:rPr>
                <w:rFonts w:ascii="Cambria" w:hAnsi="Cambria"/>
                <w:color w:val="000000"/>
                <w:sz w:val="20"/>
                <w:szCs w:val="20"/>
              </w:rPr>
              <w:t xml:space="preserve">: stages ou projets </w:t>
            </w:r>
            <w:proofErr w:type="spellStart"/>
            <w:r>
              <w:rPr>
                <w:rFonts w:ascii="Cambria" w:hAnsi="Cambria"/>
                <w:color w:val="000000"/>
                <w:sz w:val="20"/>
                <w:szCs w:val="20"/>
              </w:rPr>
              <w:t>tutorés</w:t>
            </w:r>
            <w:proofErr w:type="spellEnd"/>
            <w:r>
              <w:rPr>
                <w:rFonts w:ascii="Cambria" w:hAnsi="Cambria"/>
                <w:color w:val="000000"/>
                <w:sz w:val="20"/>
                <w:szCs w:val="20"/>
              </w:rPr>
              <w:t xml:space="preserve"> possibles à l'étranger ; </w:t>
            </w:r>
            <w:r>
              <w:rPr>
                <w:rFonts w:ascii="Cambria" w:eastAsia="Cambria" w:hAnsi="Cambria" w:cs="Cambria"/>
                <w:color w:val="000000"/>
                <w:sz w:val="20"/>
                <w:szCs w:val="20"/>
              </w:rPr>
              <w:t xml:space="preserve">développement des enseignements en anglais afin d’attirer les étudiants internationaux, intervention d'enseignants-chercheurs internationaux ; </w:t>
            </w:r>
            <w:r>
              <w:rPr>
                <w:rFonts w:ascii="Cambria" w:eastAsia="Cambria" w:hAnsi="Cambria" w:cs="Cambria"/>
                <w:sz w:val="25"/>
                <w:szCs w:val="25"/>
              </w:rPr>
              <w:t xml:space="preserve">- </w:t>
            </w:r>
            <w:r>
              <w:rPr>
                <w:rFonts w:ascii="Cambria" w:eastAsia="Cambria" w:hAnsi="Cambria" w:cs="Cambria"/>
                <w:sz w:val="20"/>
                <w:szCs w:val="20"/>
              </w:rPr>
              <w:t>Partenariats prévus avec le Maroc (Rabat), l'Irlande (Dublin), les Etats-Unis (Akron), l'Algérie (Blida).</w:t>
            </w:r>
          </w:p>
          <w:p w14:paraId="7FC9C25E" w14:textId="77777777" w:rsidR="00FD7F5B" w:rsidRDefault="000B127C">
            <w:pPr>
              <w:pStyle w:val="Standard"/>
              <w:spacing w:after="0" w:line="240" w:lineRule="auto"/>
              <w:jc w:val="both"/>
            </w:pPr>
            <w:r>
              <w:rPr>
                <w:rFonts w:ascii="Cambria" w:eastAsia="Cambria" w:hAnsi="Cambria" w:cs="Cambria"/>
                <w:b/>
                <w:bCs/>
                <w:color w:val="000000"/>
                <w:sz w:val="20"/>
                <w:szCs w:val="20"/>
              </w:rPr>
              <w:t xml:space="preserve">Parcours </w:t>
            </w:r>
            <w:proofErr w:type="spellStart"/>
            <w:r>
              <w:rPr>
                <w:rFonts w:ascii="Cambria" w:eastAsia="Cambria" w:hAnsi="Cambria" w:cs="Cambria"/>
                <w:b/>
                <w:bCs/>
                <w:color w:val="000000"/>
                <w:sz w:val="20"/>
                <w:szCs w:val="20"/>
              </w:rPr>
              <w:t>Lije</w:t>
            </w:r>
            <w:proofErr w:type="spellEnd"/>
            <w:r>
              <w:rPr>
                <w:rFonts w:ascii="Cambria" w:eastAsia="Cambria" w:hAnsi="Cambria" w:cs="Cambria"/>
                <w:b/>
                <w:bCs/>
                <w:color w:val="000000"/>
                <w:sz w:val="20"/>
                <w:szCs w:val="20"/>
              </w:rPr>
              <w:t> </w:t>
            </w:r>
            <w:r>
              <w:rPr>
                <w:rFonts w:ascii="Cambria" w:eastAsia="Cambria" w:hAnsi="Cambria" w:cs="Cambria"/>
                <w:color w:val="000000"/>
                <w:sz w:val="20"/>
                <w:szCs w:val="20"/>
              </w:rPr>
              <w:t xml:space="preserve">: stages possibles à l'étranger ; des </w:t>
            </w:r>
            <w:proofErr w:type="spellStart"/>
            <w:r>
              <w:rPr>
                <w:rFonts w:ascii="Cambria" w:eastAsia="Cambria" w:hAnsi="Cambria" w:cs="Cambria"/>
                <w:color w:val="000000"/>
                <w:sz w:val="20"/>
                <w:szCs w:val="20"/>
              </w:rPr>
              <w:t>inscrit.e.s</w:t>
            </w:r>
            <w:proofErr w:type="spellEnd"/>
            <w:r>
              <w:rPr>
                <w:rFonts w:ascii="Cambria" w:eastAsia="Cambria" w:hAnsi="Cambria" w:cs="Cambria"/>
                <w:color w:val="000000"/>
                <w:sz w:val="20"/>
                <w:szCs w:val="20"/>
              </w:rPr>
              <w:t xml:space="preserve"> à l'étranger.</w:t>
            </w:r>
          </w:p>
          <w:p w14:paraId="7A32960B" w14:textId="77777777" w:rsidR="00FD7F5B" w:rsidRDefault="000B127C">
            <w:pPr>
              <w:pStyle w:val="Standard"/>
              <w:spacing w:after="0" w:line="240" w:lineRule="auto"/>
              <w:jc w:val="both"/>
            </w:pPr>
            <w:r>
              <w:rPr>
                <w:rFonts w:ascii="Cambria" w:hAnsi="Cambria"/>
                <w:b/>
                <w:bCs/>
                <w:color w:val="000000"/>
                <w:sz w:val="20"/>
                <w:szCs w:val="20"/>
              </w:rPr>
              <w:t>Parcours ECLICE </w:t>
            </w:r>
            <w:r>
              <w:rPr>
                <w:rFonts w:ascii="Cambria" w:hAnsi="Cambria"/>
                <w:color w:val="000000"/>
                <w:sz w:val="20"/>
                <w:szCs w:val="20"/>
              </w:rPr>
              <w:t>: interventions d'enseignants étrangers dans le cadre des partenariats Erasmus (Espagne, Allemagne, Royaume-Uni).</w:t>
            </w:r>
          </w:p>
        </w:tc>
      </w:tr>
      <w:tr w:rsidR="00FD7F5B" w14:paraId="23152D16" w14:textId="77777777">
        <w:tc>
          <w:tcPr>
            <w:tcW w:w="3030" w:type="dxa"/>
            <w:tcBorders>
              <w:right w:val="single" w:sz="8" w:space="0" w:color="8064A2"/>
            </w:tcBorders>
            <w:shd w:val="clear" w:color="auto" w:fill="FFFFFF"/>
            <w:tcMar>
              <w:top w:w="0" w:type="dxa"/>
              <w:left w:w="10" w:type="dxa"/>
              <w:bottom w:w="0" w:type="dxa"/>
              <w:right w:w="10" w:type="dxa"/>
            </w:tcMar>
          </w:tcPr>
          <w:p w14:paraId="4E2AA52C" w14:textId="77777777" w:rsidR="00FD7F5B" w:rsidRDefault="000B127C">
            <w:pPr>
              <w:pStyle w:val="Standard"/>
              <w:spacing w:after="0" w:line="240" w:lineRule="auto"/>
              <w:rPr>
                <w:rFonts w:ascii="Cambria" w:hAnsi="Cambria"/>
                <w:b/>
                <w:color w:val="000000"/>
                <w:sz w:val="20"/>
                <w:szCs w:val="20"/>
              </w:rPr>
            </w:pPr>
            <w:r>
              <w:rPr>
                <w:rFonts w:ascii="Cambria" w:hAnsi="Cambria"/>
                <w:b/>
                <w:color w:val="000000"/>
                <w:sz w:val="20"/>
                <w:szCs w:val="20"/>
              </w:rPr>
              <w:t>Conventionnement avec une institution privée française</w:t>
            </w:r>
          </w:p>
          <w:p w14:paraId="550F7688" w14:textId="77777777" w:rsidR="00FD7F5B" w:rsidRDefault="00FD7F5B">
            <w:pPr>
              <w:pStyle w:val="Standard"/>
              <w:spacing w:after="0" w:line="240" w:lineRule="auto"/>
              <w:rPr>
                <w:rFonts w:ascii="Cambria" w:hAnsi="Cambria"/>
                <w:b/>
                <w:color w:val="000000"/>
              </w:rPr>
            </w:pPr>
          </w:p>
        </w:tc>
        <w:tc>
          <w:tcPr>
            <w:tcW w:w="6150" w:type="dxa"/>
            <w:tcBorders>
              <w:right w:val="single" w:sz="8" w:space="0" w:color="8064A2"/>
            </w:tcBorders>
            <w:shd w:val="clear" w:color="auto" w:fill="DFD8E8"/>
            <w:tcMar>
              <w:top w:w="0" w:type="dxa"/>
              <w:left w:w="10" w:type="dxa"/>
              <w:bottom w:w="0" w:type="dxa"/>
              <w:right w:w="10" w:type="dxa"/>
            </w:tcMar>
          </w:tcPr>
          <w:p w14:paraId="4D431F50" w14:textId="77777777" w:rsidR="00FD7F5B" w:rsidRPr="00874429" w:rsidRDefault="00EF12C8">
            <w:pPr>
              <w:pStyle w:val="Standard"/>
              <w:spacing w:after="0" w:line="240" w:lineRule="auto"/>
              <w:rPr>
                <w:rFonts w:ascii="Cambria" w:hAnsi="Cambria"/>
                <w:color w:val="002060"/>
                <w:sz w:val="20"/>
                <w:szCs w:val="20"/>
              </w:rPr>
            </w:pPr>
            <w:r>
              <w:rPr>
                <w:rFonts w:ascii="Cambria" w:hAnsi="Cambria"/>
                <w:color w:val="002060"/>
                <w:sz w:val="20"/>
                <w:szCs w:val="20"/>
              </w:rPr>
              <w:t>Les facultés libres de l’Ouest (UCO) proposent le parcours Etudes des communautés linguistiques et cultures étrangères, en convention avec l’Université d’Angers. Les EC de l’UA sont président les jurys de ce parcours.</w:t>
            </w:r>
          </w:p>
        </w:tc>
      </w:tr>
    </w:tbl>
    <w:p w14:paraId="7E6F637B" w14:textId="77777777" w:rsidR="00FD7F5B" w:rsidRDefault="00FD7F5B">
      <w:pPr>
        <w:pStyle w:val="Standard"/>
      </w:pPr>
    </w:p>
    <w:sectPr w:rsidR="00FD7F5B">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75A30" w14:textId="77777777" w:rsidR="00EF12C8" w:rsidRDefault="00EF12C8">
      <w:pPr>
        <w:spacing w:after="0" w:line="240" w:lineRule="auto"/>
      </w:pPr>
      <w:r>
        <w:separator/>
      </w:r>
    </w:p>
  </w:endnote>
  <w:endnote w:type="continuationSeparator" w:id="0">
    <w:p w14:paraId="0368301D" w14:textId="77777777" w:rsidR="00EF12C8" w:rsidRDefault="00EF1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icrosoft YaHei">
    <w:charset w:val="86"/>
    <w:family w:val="swiss"/>
    <w:pitch w:val="variable"/>
    <w:sig w:usb0="80000287" w:usb1="280F3C52" w:usb2="00000016" w:usb3="00000000" w:csb0="0004001F" w:csb1="00000000"/>
  </w:font>
  <w:font w:name="Segoe UI">
    <w:altName w:val="Calibri"/>
    <w:charset w:val="00"/>
    <w:family w:val="swiss"/>
    <w:pitch w:val="variable"/>
    <w:sig w:usb0="E10022FF" w:usb1="C000E47F" w:usb2="00000029" w:usb3="00000000" w:csb0="000001DF" w:csb1="00000000"/>
  </w:font>
  <w:font w:name="OpenSymbol">
    <w:charset w:val="00"/>
    <w:family w:val="auto"/>
    <w:pitch w:val="variable"/>
    <w:sig w:usb0="800000AF" w:usb1="1001ECEA" w:usb2="00000000" w:usb3="00000000" w:csb0="00000001" w:csb1="00000000"/>
  </w:font>
  <w:font w:name="Times,">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86917" w14:textId="77777777" w:rsidR="00EF12C8" w:rsidRDefault="00EF12C8">
      <w:pPr>
        <w:spacing w:after="0" w:line="240" w:lineRule="auto"/>
      </w:pPr>
      <w:r>
        <w:rPr>
          <w:color w:val="000000"/>
        </w:rPr>
        <w:separator/>
      </w:r>
    </w:p>
  </w:footnote>
  <w:footnote w:type="continuationSeparator" w:id="0">
    <w:p w14:paraId="6D75E5CC" w14:textId="77777777" w:rsidR="00EF12C8" w:rsidRDefault="00EF12C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331"/>
    <w:multiLevelType w:val="multilevel"/>
    <w:tmpl w:val="5FCEFB00"/>
    <w:styleLink w:val="WWNum4"/>
    <w:lvl w:ilvl="0">
      <w:numFmt w:val="bullet"/>
      <w:lvlText w:val="-"/>
      <w:lvlJc w:val="left"/>
      <w:rPr>
        <w:rFonts w:ascii="Cambria" w:hAnsi="Cambri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4F72004C"/>
    <w:multiLevelType w:val="multilevel"/>
    <w:tmpl w:val="1390C50A"/>
    <w:styleLink w:val="WWNum2"/>
    <w:lvl w:ilvl="0">
      <w:numFmt w:val="bullet"/>
      <w:lvlText w:val="-"/>
      <w:lvlJc w:val="left"/>
      <w:rPr>
        <w:rFonts w:ascii="Cambria" w:hAnsi="Cambri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622E58C5"/>
    <w:multiLevelType w:val="multilevel"/>
    <w:tmpl w:val="A74816E0"/>
    <w:styleLink w:val="WWNum3"/>
    <w:lvl w:ilvl="0">
      <w:numFmt w:val="bullet"/>
      <w:lvlText w:val="-"/>
      <w:lvlJc w:val="left"/>
      <w:rPr>
        <w:rFonts w:eastAsia="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6CD332BE"/>
    <w:multiLevelType w:val="multilevel"/>
    <w:tmpl w:val="BAD4040C"/>
    <w:styleLink w:val="WWNum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3"/>
  </w:num>
  <w:num w:numId="2">
    <w:abstractNumId w:val="1"/>
  </w:num>
  <w:num w:numId="3">
    <w:abstractNumId w:val="2"/>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D7F5B"/>
    <w:rsid w:val="000B127C"/>
    <w:rsid w:val="00755BBF"/>
    <w:rsid w:val="00874429"/>
    <w:rsid w:val="00EF12C8"/>
    <w:rsid w:val="00FD7F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DF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Paragraphedeliste">
    <w:name w:val="List Paragraph"/>
    <w:basedOn w:val="Standard"/>
    <w:pPr>
      <w:ind w:left="720"/>
    </w:pPr>
  </w:style>
  <w:style w:type="paragraph" w:customStyle="1" w:styleId="TableContents">
    <w:name w:val="Table Contents"/>
    <w:basedOn w:val="Standard"/>
    <w:pPr>
      <w:suppressLineNumbers/>
    </w:pPr>
  </w:style>
  <w:style w:type="paragraph" w:styleId="Commentaire">
    <w:name w:val="annotation text"/>
    <w:basedOn w:val="Standard"/>
    <w:pPr>
      <w:spacing w:line="240" w:lineRule="auto"/>
    </w:pPr>
    <w:rPr>
      <w:sz w:val="20"/>
      <w:szCs w:val="20"/>
    </w:rPr>
  </w:style>
  <w:style w:type="paragraph" w:styleId="Objetducommentaire">
    <w:name w:val="annotation subject"/>
    <w:basedOn w:val="Commentaire"/>
    <w:rPr>
      <w:b/>
      <w:bCs/>
    </w:rPr>
  </w:style>
  <w:style w:type="paragraph" w:styleId="Rvision">
    <w:name w:val="Revision"/>
    <w:pPr>
      <w:widowControl/>
      <w:suppressAutoHyphens w:val="0"/>
      <w:spacing w:after="0" w:line="240" w:lineRule="auto"/>
    </w:pPr>
  </w:style>
  <w:style w:type="paragraph" w:styleId="Textedebulles">
    <w:name w:val="Balloon Text"/>
    <w:basedOn w:val="Standard"/>
    <w:pPr>
      <w:spacing w:after="0" w:line="240" w:lineRule="auto"/>
    </w:pPr>
    <w:rPr>
      <w:rFonts w:ascii="Segoe UI" w:hAnsi="Segoe UI" w:cs="Segoe UI"/>
      <w:sz w:val="18"/>
      <w:szCs w:val="18"/>
    </w:rPr>
  </w:style>
  <w:style w:type="character" w:customStyle="1" w:styleId="ListLabel1">
    <w:name w:val="ListLabel 1"/>
  </w:style>
  <w:style w:type="character" w:customStyle="1" w:styleId="ListLabel2">
    <w:name w:val="ListLabel 2"/>
    <w:rPr>
      <w:rFonts w:cs="Courier New"/>
    </w:rPr>
  </w:style>
  <w:style w:type="character" w:customStyle="1" w:styleId="ListLabel4">
    <w:name w:val="ListLabel 4"/>
    <w:rPr>
      <w:rFonts w:eastAsia="Times New Roman" w:cs="Times New Roman"/>
    </w:rPr>
  </w:style>
  <w:style w:type="character" w:customStyle="1" w:styleId="BulletSymbols">
    <w:name w:val="Bullet Symbols"/>
    <w:rPr>
      <w:rFonts w:ascii="OpenSymbol" w:eastAsia="OpenSymbol" w:hAnsi="OpenSymbol" w:cs="OpenSymbol"/>
    </w:rPr>
  </w:style>
  <w:style w:type="character" w:styleId="Marquedannotation">
    <w:name w:val="annotation reference"/>
    <w:basedOn w:val="Policepardfaut"/>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rPr>
      <w:rFonts w:ascii="Segoe UI" w:hAnsi="Segoe UI" w:cs="Segoe UI"/>
      <w:sz w:val="18"/>
      <w:szCs w:val="18"/>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Paragraphedeliste">
    <w:name w:val="List Paragraph"/>
    <w:basedOn w:val="Standard"/>
    <w:pPr>
      <w:ind w:left="720"/>
    </w:pPr>
  </w:style>
  <w:style w:type="paragraph" w:customStyle="1" w:styleId="TableContents">
    <w:name w:val="Table Contents"/>
    <w:basedOn w:val="Standard"/>
    <w:pPr>
      <w:suppressLineNumbers/>
    </w:pPr>
  </w:style>
  <w:style w:type="paragraph" w:styleId="Commentaire">
    <w:name w:val="annotation text"/>
    <w:basedOn w:val="Standard"/>
    <w:pPr>
      <w:spacing w:line="240" w:lineRule="auto"/>
    </w:pPr>
    <w:rPr>
      <w:sz w:val="20"/>
      <w:szCs w:val="20"/>
    </w:rPr>
  </w:style>
  <w:style w:type="paragraph" w:styleId="Objetducommentaire">
    <w:name w:val="annotation subject"/>
    <w:basedOn w:val="Commentaire"/>
    <w:rPr>
      <w:b/>
      <w:bCs/>
    </w:rPr>
  </w:style>
  <w:style w:type="paragraph" w:styleId="Rvision">
    <w:name w:val="Revision"/>
    <w:pPr>
      <w:widowControl/>
      <w:suppressAutoHyphens w:val="0"/>
      <w:spacing w:after="0" w:line="240" w:lineRule="auto"/>
    </w:pPr>
  </w:style>
  <w:style w:type="paragraph" w:styleId="Textedebulles">
    <w:name w:val="Balloon Text"/>
    <w:basedOn w:val="Standard"/>
    <w:pPr>
      <w:spacing w:after="0" w:line="240" w:lineRule="auto"/>
    </w:pPr>
    <w:rPr>
      <w:rFonts w:ascii="Segoe UI" w:hAnsi="Segoe UI" w:cs="Segoe UI"/>
      <w:sz w:val="18"/>
      <w:szCs w:val="18"/>
    </w:rPr>
  </w:style>
  <w:style w:type="character" w:customStyle="1" w:styleId="ListLabel1">
    <w:name w:val="ListLabel 1"/>
  </w:style>
  <w:style w:type="character" w:customStyle="1" w:styleId="ListLabel2">
    <w:name w:val="ListLabel 2"/>
    <w:rPr>
      <w:rFonts w:cs="Courier New"/>
    </w:rPr>
  </w:style>
  <w:style w:type="character" w:customStyle="1" w:styleId="ListLabel4">
    <w:name w:val="ListLabel 4"/>
    <w:rPr>
      <w:rFonts w:eastAsia="Times New Roman" w:cs="Times New Roman"/>
    </w:rPr>
  </w:style>
  <w:style w:type="character" w:customStyle="1" w:styleId="BulletSymbols">
    <w:name w:val="Bullet Symbols"/>
    <w:rPr>
      <w:rFonts w:ascii="OpenSymbol" w:eastAsia="OpenSymbol" w:hAnsi="OpenSymbol" w:cs="OpenSymbol"/>
    </w:rPr>
  </w:style>
  <w:style w:type="character" w:styleId="Marquedannotation">
    <w:name w:val="annotation reference"/>
    <w:basedOn w:val="Policepardfaut"/>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rPr>
      <w:rFonts w:ascii="Segoe UI" w:hAnsi="Segoe UI" w:cs="Segoe UI"/>
      <w:sz w:val="18"/>
      <w:szCs w:val="18"/>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6</Pages>
  <Words>2994</Words>
  <Characters>16471</Characters>
  <Application>Microsoft Macintosh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Thierry Cailleau</dc:creator>
  <cp:lastModifiedBy>Sabine MALLET</cp:lastModifiedBy>
  <cp:revision>2</cp:revision>
  <dcterms:created xsi:type="dcterms:W3CDTF">2016-08-30T08:10:00Z</dcterms:created>
  <dcterms:modified xsi:type="dcterms:W3CDTF">2016-10-02T19:11:00Z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